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FF28A5" w14:textId="4D683A9F" w:rsidR="00984DFF" w:rsidRDefault="00F90535" w:rsidP="00C07C67">
      <w:r>
        <w:t xml:space="preserve"> </w:t>
      </w:r>
    </w:p>
    <w:p w14:paraId="1CC6F858" w14:textId="22CAC97D" w:rsidR="00D80C8E" w:rsidRPr="00984DFF" w:rsidRDefault="00984DFF" w:rsidP="00C07C67">
      <w:pPr>
        <w:pStyle w:val="Titre1"/>
      </w:pPr>
      <w:r w:rsidRPr="00984DFF">
        <w:t xml:space="preserve">SERVITUDE DE TYPE </w:t>
      </w:r>
      <w:r w:rsidR="00AE6C0F">
        <w:t>T</w:t>
      </w:r>
      <w:r w:rsidR="00C334F2">
        <w:t>8</w:t>
      </w:r>
    </w:p>
    <w:tbl>
      <w:tblPr>
        <w:tblStyle w:val="Grilledutableau"/>
        <w:tblW w:w="0" w:type="auto"/>
        <w:tblLook w:val="04A0" w:firstRow="1" w:lastRow="0" w:firstColumn="1" w:lastColumn="0" w:noHBand="0" w:noVBand="1"/>
      </w:tblPr>
      <w:tblGrid>
        <w:gridCol w:w="9062"/>
      </w:tblGrid>
      <w:tr w:rsidR="00984DFF" w14:paraId="4FCA5E9F" w14:textId="77777777" w:rsidTr="00984DFF">
        <w:trPr>
          <w:trHeight w:val="1074"/>
        </w:trPr>
        <w:tc>
          <w:tcPr>
            <w:tcW w:w="9062" w:type="dxa"/>
            <w:tcBorders>
              <w:top w:val="nil"/>
              <w:left w:val="nil"/>
              <w:bottom w:val="nil"/>
              <w:right w:val="nil"/>
            </w:tcBorders>
            <w:shd w:val="clear" w:color="auto" w:fill="D9D9D9" w:themeFill="background1" w:themeFillShade="D9"/>
            <w:vAlign w:val="center"/>
          </w:tcPr>
          <w:p w14:paraId="1831F681" w14:textId="332B1560" w:rsidR="00015510" w:rsidRPr="00015510" w:rsidRDefault="00984DFF" w:rsidP="001612F9">
            <w:pPr>
              <w:pStyle w:val="Titre2"/>
              <w:outlineLvl w:val="1"/>
            </w:pPr>
            <w:r w:rsidRPr="00984DFF">
              <w:t>SERVITUDE</w:t>
            </w:r>
            <w:r w:rsidR="00C73112">
              <w:t>S</w:t>
            </w:r>
            <w:r w:rsidRPr="00984DFF">
              <w:t xml:space="preserve"> </w:t>
            </w:r>
            <w:r w:rsidR="004575DA">
              <w:t>RADIOE</w:t>
            </w:r>
            <w:r w:rsidR="006B1D70">
              <w:t>LECTRIQUE DE PROTECTION DES INSTALLATIONS DE NAVIGATION ET D’ATTERISSAGE</w:t>
            </w:r>
            <w:r w:rsidR="004575DA">
              <w:t xml:space="preserve"> </w:t>
            </w:r>
          </w:p>
        </w:tc>
      </w:tr>
    </w:tbl>
    <w:p w14:paraId="219CD69A" w14:textId="30080DE9" w:rsidR="00984DFF" w:rsidRDefault="00984DFF" w:rsidP="00C07C67">
      <w:r>
        <w:t xml:space="preserve">Servitudes reportées en annexe </w:t>
      </w:r>
      <w:r w:rsidR="008F1F40">
        <w:t>du</w:t>
      </w:r>
      <w:r>
        <w:t xml:space="preserve"> </w:t>
      </w:r>
      <w:proofErr w:type="spellStart"/>
      <w:r>
        <w:t>PLU</w:t>
      </w:r>
      <w:r w:rsidR="008F1F40">
        <w:t>i</w:t>
      </w:r>
      <w:proofErr w:type="spellEnd"/>
      <w:r>
        <w:t xml:space="preserve"> en application des articles R. 151-51 du code de l’urbanisme</w:t>
      </w:r>
      <w:r w:rsidR="00797308">
        <w:t xml:space="preserve"> </w:t>
      </w:r>
      <w:r>
        <w:t>:</w:t>
      </w:r>
      <w:r w:rsidR="000F275B">
        <w:t xml:space="preserve"> </w:t>
      </w:r>
    </w:p>
    <w:p w14:paraId="18E18772" w14:textId="1E3C074B" w:rsidR="00984DFF" w:rsidRPr="00C07C67" w:rsidRDefault="00AE6C0F" w:rsidP="00C07C67">
      <w:pPr>
        <w:pStyle w:val="Titre3"/>
      </w:pPr>
      <w:r>
        <w:t>I</w:t>
      </w:r>
      <w:r w:rsidR="00C07C67" w:rsidRPr="00C07C67">
        <w:t xml:space="preserve">I – Servitudes relatives </w:t>
      </w:r>
      <w:r w:rsidR="00C73112">
        <w:t>à l</w:t>
      </w:r>
      <w:r>
        <w:t>’utilisation de certaines ressources et équipements</w:t>
      </w:r>
    </w:p>
    <w:p w14:paraId="1F15EE6B" w14:textId="17BAB4E7" w:rsidR="00C07C67" w:rsidRPr="00C07C67" w:rsidRDefault="00AE6C0F" w:rsidP="00C07C67">
      <w:pPr>
        <w:pStyle w:val="Titre3"/>
      </w:pPr>
      <w:r>
        <w:t>D</w:t>
      </w:r>
      <w:r w:rsidR="00C07C67" w:rsidRPr="00C07C67">
        <w:t xml:space="preserve"> – </w:t>
      </w:r>
      <w:r>
        <w:t>Communications</w:t>
      </w:r>
    </w:p>
    <w:p w14:paraId="276835B8" w14:textId="7C3C85DB" w:rsidR="00C07C67" w:rsidRPr="00C07C67" w:rsidRDefault="0037767E" w:rsidP="00C07C67">
      <w:pPr>
        <w:pStyle w:val="Titre3"/>
      </w:pPr>
      <w:r>
        <w:t>e</w:t>
      </w:r>
      <w:r w:rsidR="00C07C67" w:rsidRPr="00C07C67">
        <w:t xml:space="preserve">) </w:t>
      </w:r>
      <w:r>
        <w:t>Circulation aérienne</w:t>
      </w:r>
    </w:p>
    <w:p w14:paraId="63E1AC2F" w14:textId="77777777" w:rsidR="00C07C67" w:rsidRPr="00C07C67" w:rsidRDefault="00C07C67" w:rsidP="00EE39EC">
      <w:pPr>
        <w:pStyle w:val="Titre4"/>
      </w:pPr>
      <w:r w:rsidRPr="00EE39EC">
        <w:t>Fondements</w:t>
      </w:r>
      <w:r w:rsidRPr="00C07C67">
        <w:t xml:space="preserve"> juridiques</w:t>
      </w:r>
    </w:p>
    <w:p w14:paraId="639766D5" w14:textId="77777777" w:rsidR="00C07C67" w:rsidRPr="00C07C67" w:rsidRDefault="00C07C67" w:rsidP="004E0F6B">
      <w:pPr>
        <w:pStyle w:val="Titre5"/>
      </w:pPr>
      <w:r w:rsidRPr="00C07C67">
        <w:t>Définition</w:t>
      </w:r>
    </w:p>
    <w:p w14:paraId="0EAB0F1E" w14:textId="0282E8EB" w:rsidR="00F713C1" w:rsidRDefault="00603B3E" w:rsidP="006B1D70">
      <w:r>
        <w:t>Afin d’assurer l</w:t>
      </w:r>
      <w:r w:rsidR="00DB735E">
        <w:t>e bon fonctionnement</w:t>
      </w:r>
      <w:r>
        <w:t xml:space="preserve"> </w:t>
      </w:r>
      <w:r w:rsidR="00DB735E">
        <w:t>des installations radioélectriques de navigation aérienne</w:t>
      </w:r>
      <w:r w:rsidR="00C950E1">
        <w:t xml:space="preserve">, </w:t>
      </w:r>
      <w:r w:rsidR="00DB735E">
        <w:t>des servitudes sont instituées en application des articles L.54 à L.</w:t>
      </w:r>
      <w:r w:rsidR="00F713C1">
        <w:t>59</w:t>
      </w:r>
      <w:r w:rsidR="00DB735E">
        <w:t xml:space="preserve"> du Code des postes et des communications électroniques afin de protéger les installations de navigation et d’</w:t>
      </w:r>
      <w:r w:rsidR="00C950E1">
        <w:t>atterrissage</w:t>
      </w:r>
      <w:r w:rsidR="00DB735E">
        <w:t xml:space="preserve"> des aéroports, les centres émetteur</w:t>
      </w:r>
      <w:r w:rsidR="00C950E1">
        <w:t>s récepteurs de la météorologie nationale, ainsi que les faisceaux hertziens contre</w:t>
      </w:r>
      <w:r w:rsidR="00F713C1">
        <w:t> :</w:t>
      </w:r>
    </w:p>
    <w:p w14:paraId="1773D62C" w14:textId="4053A9DC" w:rsidR="00F713C1" w:rsidRDefault="00F713C1" w:rsidP="004E5C9D">
      <w:pPr>
        <w:pStyle w:val="Paragraphedeliste"/>
        <w:numPr>
          <w:ilvl w:val="0"/>
          <w:numId w:val="5"/>
        </w:numPr>
      </w:pPr>
      <w:r>
        <w:t>Les</w:t>
      </w:r>
      <w:r w:rsidR="00C950E1">
        <w:t xml:space="preserve"> perturbations électromagnétiques pouvant résulter du fonctionnement de certains équipements, notamment électriques</w:t>
      </w:r>
      <w:r>
        <w:t xml:space="preserve"> (L54 à 59 et L61 à L62</w:t>
      </w:r>
      <w:r w:rsidRPr="00F713C1">
        <w:t xml:space="preserve"> </w:t>
      </w:r>
      <w:r>
        <w:t>du Codes des postes et des communications) ;</w:t>
      </w:r>
    </w:p>
    <w:p w14:paraId="4C0D8745" w14:textId="167729E1" w:rsidR="0047330D" w:rsidRDefault="00503447" w:rsidP="004E5C9D">
      <w:pPr>
        <w:pStyle w:val="Paragraphedeliste"/>
        <w:numPr>
          <w:ilvl w:val="0"/>
          <w:numId w:val="5"/>
        </w:numPr>
      </w:pPr>
      <w:r>
        <w:t>Les obstacles physiques</w:t>
      </w:r>
      <w:r w:rsidR="00C950E1">
        <w:t xml:space="preserve"> susceptibles de gêner la propagation des ondes</w:t>
      </w:r>
      <w:r w:rsidR="00F713C1">
        <w:t xml:space="preserve"> (L54 à L59 du Codes des postes et des communications)</w:t>
      </w:r>
      <w:r w:rsidR="00C950E1">
        <w:t>.</w:t>
      </w:r>
    </w:p>
    <w:p w14:paraId="0A16CED8" w14:textId="15D856D6" w:rsidR="00F713C1" w:rsidRDefault="00F713C1" w:rsidP="00F713C1">
      <w:r>
        <w:t>Pour la protection des installations de navigation et d’atterrissage contre les obstacles, u</w:t>
      </w:r>
      <w:r w:rsidRPr="003F00A5">
        <w:t>n plan d'établissement des servitudes approuvé par décret fixe les zones qui sont soumises à servitudes. Quatre</w:t>
      </w:r>
      <w:r>
        <w:t xml:space="preserve"> </w:t>
      </w:r>
      <w:r w:rsidRPr="003F00A5">
        <w:t xml:space="preserve">types de zone peuvent être créées </w:t>
      </w:r>
      <w:r>
        <w:t>(Article R23 du Code des Postes et des Télécommunications) :</w:t>
      </w:r>
    </w:p>
    <w:p w14:paraId="2809D9B6" w14:textId="77777777" w:rsidR="00F713C1" w:rsidRPr="006A7767" w:rsidRDefault="00F713C1" w:rsidP="004E5C9D">
      <w:pPr>
        <w:pStyle w:val="Paragraphedeliste"/>
        <w:numPr>
          <w:ilvl w:val="0"/>
          <w:numId w:val="6"/>
        </w:numPr>
      </w:pPr>
      <w:r w:rsidRPr="006A7767">
        <w:t>Des zones primaires de dégagement et/ou zones secondaires de dégagement autour de chaque station émettrice ou réceptrice d'ondes radioélectriques utilisant des aériens directifs, ainsi qu'autour des laboratoires et centres de recherches radioélectriques ;</w:t>
      </w:r>
    </w:p>
    <w:p w14:paraId="1CF1D929" w14:textId="77777777" w:rsidR="00F713C1" w:rsidRPr="006A7767" w:rsidRDefault="00F713C1" w:rsidP="004E5C9D">
      <w:pPr>
        <w:pStyle w:val="Paragraphedeliste"/>
        <w:numPr>
          <w:ilvl w:val="0"/>
          <w:numId w:val="6"/>
        </w:numPr>
      </w:pPr>
      <w:r w:rsidRPr="006A7767">
        <w:t>Des zones spéciales de dégagement entre deux centres assurant une liaison radioélectrique par ondes de fréquence supérieure à 30 mégahertz (c'est-à-dire de longueur d'onde inférieure à 10 mètres) ;</w:t>
      </w:r>
    </w:p>
    <w:p w14:paraId="0524BCA9" w14:textId="1D132183" w:rsidR="00F713C1" w:rsidRDefault="00F713C1" w:rsidP="004E5C9D">
      <w:pPr>
        <w:pStyle w:val="Paragraphedeliste"/>
        <w:numPr>
          <w:ilvl w:val="0"/>
          <w:numId w:val="6"/>
        </w:numPr>
      </w:pPr>
      <w:r w:rsidRPr="006A7767">
        <w:t>Des secteurs de dégagement autour des stations de radiorepérage ou de radionavigation d'émission ou de réception.</w:t>
      </w:r>
    </w:p>
    <w:p w14:paraId="01F95E35" w14:textId="77777777" w:rsidR="00F713C1" w:rsidRDefault="00F713C1">
      <w:pPr>
        <w:jc w:val="left"/>
      </w:pPr>
      <w:r>
        <w:br w:type="page"/>
      </w:r>
    </w:p>
    <w:p w14:paraId="5E631983" w14:textId="77777777" w:rsidR="00F713C1" w:rsidRPr="00B76C0A" w:rsidRDefault="00F713C1" w:rsidP="00F713C1">
      <w:pPr>
        <w:rPr>
          <w:u w:val="single"/>
        </w:rPr>
      </w:pPr>
      <w:r w:rsidRPr="00B76C0A">
        <w:rPr>
          <w:u w:val="single"/>
        </w:rPr>
        <w:lastRenderedPageBreak/>
        <w:t>La servitude a pour conséquence :</w:t>
      </w:r>
    </w:p>
    <w:p w14:paraId="3F69F184" w14:textId="6C3D640F" w:rsidR="00F713C1" w:rsidRDefault="0057430A" w:rsidP="004E5C9D">
      <w:pPr>
        <w:pStyle w:val="Paragraphedeliste"/>
        <w:numPr>
          <w:ilvl w:val="0"/>
          <w:numId w:val="7"/>
        </w:numPr>
      </w:pPr>
      <w:r>
        <w:t>Pour la protection des installations de navigation et d’atterrissage contre les perturbations électromagnétiques :</w:t>
      </w:r>
    </w:p>
    <w:p w14:paraId="6F8BA255" w14:textId="77777777" w:rsidR="0057430A" w:rsidRDefault="0057430A" w:rsidP="0057430A">
      <w:pPr>
        <w:pStyle w:val="Paragraphedeliste"/>
      </w:pPr>
    </w:p>
    <w:p w14:paraId="58583622" w14:textId="77777777" w:rsidR="0057430A" w:rsidRPr="00B76C0A" w:rsidRDefault="0057430A" w:rsidP="004E5C9D">
      <w:pPr>
        <w:pStyle w:val="Paragraphedeliste"/>
        <w:numPr>
          <w:ilvl w:val="0"/>
          <w:numId w:val="6"/>
        </w:numPr>
      </w:pPr>
      <w:r w:rsidRPr="00B76C0A">
        <w:t>L’obligation de faire cesser les perturbations électromagnétiques : Tout propriétaire ou usager d'une installation électrique</w:t>
      </w:r>
      <w:r>
        <w:t xml:space="preserve"> </w:t>
      </w:r>
      <w:r w:rsidRPr="00B76C0A">
        <w:t>produisant ou propageant des perturbations gênant l'exploitation d'un centre de réception est tenu de se</w:t>
      </w:r>
      <w:r>
        <w:t xml:space="preserve"> </w:t>
      </w:r>
      <w:r w:rsidRPr="00B76C0A">
        <w:t>conformer aux dispositions qui lui seront indiquées par le ministre en charge de l'exploitation ou du contrôle du</w:t>
      </w:r>
      <w:r>
        <w:t xml:space="preserve"> </w:t>
      </w:r>
      <w:r w:rsidRPr="00B76C0A">
        <w:t>centre en vue de faire cesser le trouble</w:t>
      </w:r>
      <w:r>
        <w:t> ;</w:t>
      </w:r>
    </w:p>
    <w:p w14:paraId="4B219B6E" w14:textId="77777777" w:rsidR="0057430A" w:rsidRPr="00B76C0A" w:rsidRDefault="0057430A" w:rsidP="004E5C9D">
      <w:pPr>
        <w:pStyle w:val="Paragraphedeliste"/>
        <w:numPr>
          <w:ilvl w:val="0"/>
          <w:numId w:val="6"/>
        </w:numPr>
      </w:pPr>
      <w:r w:rsidRPr="00B76C0A">
        <w:t>L’interdiction faite, dans les zones de protection radioélectrique, aux propriétaires ou usagers d'installations électriques</w:t>
      </w:r>
      <w:r>
        <w:t xml:space="preserve"> </w:t>
      </w:r>
      <w:r w:rsidRPr="00B76C0A">
        <w:t>de produire ou de propager des perturbations se plaçant dans la gamme d'ondes radioélectriques reçues par</w:t>
      </w:r>
      <w:r>
        <w:t xml:space="preserve"> </w:t>
      </w:r>
      <w:r w:rsidRPr="00B76C0A">
        <w:t>le centre et présentant pour les appareils du centre un degré de gravité supérieur à la valeur compatible avec son exploitation</w:t>
      </w:r>
      <w:r>
        <w:t> ;</w:t>
      </w:r>
    </w:p>
    <w:p w14:paraId="7C0A0DCD" w14:textId="082835E5" w:rsidR="0057430A" w:rsidRDefault="0057430A" w:rsidP="004E5C9D">
      <w:pPr>
        <w:pStyle w:val="Paragraphedeliste"/>
        <w:numPr>
          <w:ilvl w:val="0"/>
          <w:numId w:val="6"/>
        </w:numPr>
      </w:pPr>
      <w:r w:rsidRPr="00B76C0A">
        <w:t>L’interdiction, dans les zones de garde radioélectrique, de mettre en service du matériel électrique susceptible de</w:t>
      </w:r>
      <w:r>
        <w:t xml:space="preserve"> </w:t>
      </w:r>
      <w:r w:rsidRPr="00B76C0A">
        <w:t>perturber les réceptions radioélectriques ou d'y apporter des modifications sans l'autorisation du ministre en charge</w:t>
      </w:r>
      <w:r>
        <w:t xml:space="preserve"> </w:t>
      </w:r>
      <w:r w:rsidRPr="00B76C0A">
        <w:t>de l'exploitation du centre.</w:t>
      </w:r>
    </w:p>
    <w:p w14:paraId="09A84346" w14:textId="77777777" w:rsidR="0057430A" w:rsidRDefault="0057430A" w:rsidP="0057430A"/>
    <w:p w14:paraId="4BDF72F7" w14:textId="3820C1E9" w:rsidR="0057430A" w:rsidRDefault="0057430A" w:rsidP="004E5C9D">
      <w:pPr>
        <w:pStyle w:val="Paragraphedeliste"/>
        <w:numPr>
          <w:ilvl w:val="0"/>
          <w:numId w:val="7"/>
        </w:numPr>
      </w:pPr>
      <w:r>
        <w:t>Pour la protection des installations de navigation et d’atterrissage contre les obstacles :</w:t>
      </w:r>
    </w:p>
    <w:p w14:paraId="5BBBE827" w14:textId="77777777" w:rsidR="0057430A" w:rsidRDefault="0057430A" w:rsidP="0057430A">
      <w:pPr>
        <w:pStyle w:val="Paragraphedeliste"/>
      </w:pPr>
    </w:p>
    <w:p w14:paraId="7EB5EF67" w14:textId="77777777" w:rsidR="0057430A" w:rsidRPr="000512A1" w:rsidRDefault="0057430A" w:rsidP="004E5C9D">
      <w:pPr>
        <w:pStyle w:val="Paragraphedeliste"/>
        <w:numPr>
          <w:ilvl w:val="0"/>
          <w:numId w:val="6"/>
        </w:numPr>
      </w:pPr>
      <w:r>
        <w:t>L</w:t>
      </w:r>
      <w:r w:rsidRPr="000512A1">
        <w:t>'obligation, dans toutes ces zones, pour les propriétaires de procéder si nécessaire à la suppression ou la modification</w:t>
      </w:r>
      <w:r>
        <w:t xml:space="preserve"> </w:t>
      </w:r>
      <w:r w:rsidRPr="000512A1">
        <w:t>de bâtiments constituant des immeubles par nature en application des articles 518 et 519 du code civil. A défaut</w:t>
      </w:r>
      <w:r>
        <w:t xml:space="preserve"> </w:t>
      </w:r>
      <w:r w:rsidRPr="000512A1">
        <w:t>d'accord amiable, l'administration pourra procéder à l'expropriation de ces immeubles</w:t>
      </w:r>
      <w:r>
        <w:t> ;</w:t>
      </w:r>
    </w:p>
    <w:p w14:paraId="24AE4253" w14:textId="77777777" w:rsidR="0057430A" w:rsidRPr="000512A1" w:rsidRDefault="0057430A" w:rsidP="004E5C9D">
      <w:pPr>
        <w:pStyle w:val="Paragraphedeliste"/>
        <w:numPr>
          <w:ilvl w:val="0"/>
          <w:numId w:val="6"/>
        </w:numPr>
      </w:pPr>
      <w:r>
        <w:t>L</w:t>
      </w:r>
      <w:r w:rsidRPr="000512A1">
        <w:t>'interdiction, dans toutes ces zones, de créer des obstacles fixes ou mobiles dont la partie la plus haute excède les</w:t>
      </w:r>
      <w:r>
        <w:t xml:space="preserve"> </w:t>
      </w:r>
      <w:r w:rsidRPr="000512A1">
        <w:t>cotes fixées par le décret de servitudes sans autorisation du ministre qui exploite ou contrôle le centre</w:t>
      </w:r>
      <w:r>
        <w:t> ;</w:t>
      </w:r>
    </w:p>
    <w:p w14:paraId="4C332006" w14:textId="77777777" w:rsidR="0057430A" w:rsidRDefault="0057430A" w:rsidP="004E5C9D">
      <w:pPr>
        <w:pStyle w:val="Paragraphedeliste"/>
        <w:numPr>
          <w:ilvl w:val="0"/>
          <w:numId w:val="6"/>
        </w:numPr>
      </w:pPr>
      <w:r>
        <w:t>L</w:t>
      </w:r>
      <w:r w:rsidRPr="000512A1">
        <w:t>'interdiction, dans la zone primaire de dégagement :</w:t>
      </w:r>
    </w:p>
    <w:p w14:paraId="60607705" w14:textId="77777777" w:rsidR="0057430A" w:rsidRPr="000512A1" w:rsidRDefault="0057430A" w:rsidP="004E5C9D">
      <w:pPr>
        <w:pStyle w:val="Paragraphedeliste"/>
        <w:numPr>
          <w:ilvl w:val="1"/>
          <w:numId w:val="6"/>
        </w:numPr>
      </w:pPr>
      <w:r>
        <w:t>D</w:t>
      </w:r>
      <w:r w:rsidRPr="000512A1">
        <w:t>'une station de sécurité aéronautique ou d'un centre radiogoniométrique, de créer ou de conserver tout ouvrage</w:t>
      </w:r>
      <w:r>
        <w:t xml:space="preserve"> </w:t>
      </w:r>
      <w:r w:rsidRPr="000512A1">
        <w:t>métallique fixe ou mobile, des étendues d'eau ou de liquides de toute nature pouvant perturber le fonctionnement de cette installation ou de cette station</w:t>
      </w:r>
      <w:r>
        <w:t> ;</w:t>
      </w:r>
    </w:p>
    <w:p w14:paraId="6FC2E9C8" w14:textId="77777777" w:rsidR="0057430A" w:rsidRPr="000512A1" w:rsidRDefault="0057430A" w:rsidP="004E5C9D">
      <w:pPr>
        <w:pStyle w:val="Paragraphedeliste"/>
        <w:numPr>
          <w:ilvl w:val="1"/>
          <w:numId w:val="6"/>
        </w:numPr>
      </w:pPr>
      <w:r>
        <w:t>D</w:t>
      </w:r>
      <w:r w:rsidRPr="000512A1">
        <w:t>'une station de sécurité aéronautique, de créer ou de conserver des excavations artificielles pouvant perturber</w:t>
      </w:r>
      <w:r>
        <w:t xml:space="preserve"> </w:t>
      </w:r>
      <w:r w:rsidRPr="000512A1">
        <w:t>le fonctionnement de cette station.</w:t>
      </w:r>
    </w:p>
    <w:p w14:paraId="238F9E3C" w14:textId="5433208D" w:rsidR="0057430A" w:rsidRDefault="0057430A" w:rsidP="004E5C9D">
      <w:pPr>
        <w:pStyle w:val="Paragraphedeliste"/>
        <w:numPr>
          <w:ilvl w:val="0"/>
          <w:numId w:val="6"/>
        </w:numPr>
      </w:pPr>
      <w:r>
        <w:t>L</w:t>
      </w:r>
      <w:r w:rsidRPr="000512A1">
        <w:t>'interdiction, dans la zone spéciale de dégagement, de créer des constructions ou des obstacles situés au-dessus</w:t>
      </w:r>
      <w:r>
        <w:t xml:space="preserve"> </w:t>
      </w:r>
      <w:r w:rsidRPr="000512A1">
        <w:t>d'une ligne droite située à 10 mètres au-dessous de celle joignant les aériens d'émission et de réception, sans cependant</w:t>
      </w:r>
      <w:r>
        <w:t xml:space="preserve"> </w:t>
      </w:r>
      <w:r w:rsidRPr="000512A1">
        <w:t>que la limitation de hauteur imposée à une construction puisse être inférieure à 25 mètres.</w:t>
      </w:r>
    </w:p>
    <w:p w14:paraId="4874A866" w14:textId="77777777" w:rsidR="0057430A" w:rsidRDefault="0057430A">
      <w:pPr>
        <w:jc w:val="left"/>
      </w:pPr>
      <w:r>
        <w:br w:type="page"/>
      </w:r>
    </w:p>
    <w:p w14:paraId="2002B843" w14:textId="4DB31A7B" w:rsidR="00AD4C42" w:rsidRDefault="004E0F6B" w:rsidP="00AD4C42">
      <w:pPr>
        <w:pStyle w:val="Titre5"/>
      </w:pPr>
      <w:r>
        <w:lastRenderedPageBreak/>
        <w:t>Références législatives et réglementaires</w:t>
      </w:r>
    </w:p>
    <w:p w14:paraId="5080A04C" w14:textId="52C5F835" w:rsidR="004E0F6B" w:rsidRDefault="004E0F6B" w:rsidP="004E0F6B">
      <w:pPr>
        <w:pStyle w:val="Titre6"/>
        <w:spacing w:before="240"/>
        <w:rPr>
          <w:rFonts w:asciiTheme="minorHAnsi" w:hAnsiTheme="minorHAnsi" w:cstheme="minorHAnsi"/>
        </w:rPr>
      </w:pPr>
      <w:r w:rsidRPr="004E0F6B">
        <w:rPr>
          <w:rFonts w:asciiTheme="minorHAnsi" w:hAnsiTheme="minorHAnsi" w:cstheme="minorHAnsi"/>
          <w:spacing w:val="2"/>
        </w:rPr>
        <w:t>T</w:t>
      </w:r>
      <w:r w:rsidRPr="004E0F6B">
        <w:rPr>
          <w:rFonts w:asciiTheme="minorHAnsi" w:hAnsiTheme="minorHAnsi" w:cstheme="minorHAnsi"/>
        </w:rPr>
        <w:t xml:space="preserve">extes en </w:t>
      </w:r>
      <w:r w:rsidRPr="004E0F6B">
        <w:rPr>
          <w:rFonts w:asciiTheme="minorHAnsi" w:hAnsiTheme="minorHAnsi" w:cstheme="minorHAnsi"/>
          <w:spacing w:val="1"/>
        </w:rPr>
        <w:t>v</w:t>
      </w:r>
      <w:r w:rsidRPr="004E0F6B">
        <w:rPr>
          <w:rFonts w:asciiTheme="minorHAnsi" w:hAnsiTheme="minorHAnsi" w:cstheme="minorHAnsi"/>
        </w:rPr>
        <w:t>ig</w:t>
      </w:r>
      <w:r w:rsidRPr="004E0F6B">
        <w:rPr>
          <w:rFonts w:asciiTheme="minorHAnsi" w:hAnsiTheme="minorHAnsi" w:cstheme="minorHAnsi"/>
          <w:spacing w:val="1"/>
        </w:rPr>
        <w:t>u</w:t>
      </w:r>
      <w:r w:rsidRPr="004E0F6B">
        <w:rPr>
          <w:rFonts w:asciiTheme="minorHAnsi" w:hAnsiTheme="minorHAnsi" w:cstheme="minorHAnsi"/>
        </w:rPr>
        <w:t>eur :</w:t>
      </w:r>
    </w:p>
    <w:p w14:paraId="0FCFF381" w14:textId="17D1FECB" w:rsidR="0057430A" w:rsidRDefault="0057430A" w:rsidP="004E5C9D">
      <w:pPr>
        <w:pStyle w:val="Paragraphedeliste"/>
        <w:numPr>
          <w:ilvl w:val="0"/>
          <w:numId w:val="8"/>
        </w:numPr>
      </w:pPr>
      <w:r>
        <w:t>Pour la protection des installations de navigation et d’atterrissage contre les perturbations électromagnétiques :</w:t>
      </w:r>
    </w:p>
    <w:p w14:paraId="6E286645" w14:textId="77777777" w:rsidR="0057430A" w:rsidRDefault="0057430A" w:rsidP="0057430A">
      <w:pPr>
        <w:pStyle w:val="Paragraphedeliste"/>
      </w:pPr>
    </w:p>
    <w:p w14:paraId="7D0477CC" w14:textId="77777777" w:rsidR="0057430A" w:rsidRPr="00B92C99" w:rsidRDefault="0057430A" w:rsidP="004E5C9D">
      <w:pPr>
        <w:pStyle w:val="Paragraphedeliste"/>
        <w:numPr>
          <w:ilvl w:val="0"/>
          <w:numId w:val="3"/>
        </w:numPr>
      </w:pPr>
      <w:r w:rsidRPr="00B92C99">
        <w:t xml:space="preserve">Articles L. 54 à L. 59 </w:t>
      </w:r>
      <w:bookmarkStart w:id="0" w:name="_Hlk117185263"/>
      <w:r w:rsidRPr="00B92C99">
        <w:t>et L. 61 à L.64</w:t>
      </w:r>
      <w:bookmarkEnd w:id="0"/>
      <w:r w:rsidRPr="00B92C99">
        <w:t xml:space="preserve"> du code des postes et des communications électroniques ;</w:t>
      </w:r>
    </w:p>
    <w:p w14:paraId="2F74D0FC" w14:textId="77777777" w:rsidR="0057430A" w:rsidRPr="00B92C99" w:rsidRDefault="0057430A" w:rsidP="004E5C9D">
      <w:pPr>
        <w:pStyle w:val="Paragraphedeliste"/>
        <w:numPr>
          <w:ilvl w:val="0"/>
          <w:numId w:val="3"/>
        </w:numPr>
      </w:pPr>
      <w:r w:rsidRPr="00B92C99">
        <w:t>Article L. 5113-1 du code de la défense ;</w:t>
      </w:r>
    </w:p>
    <w:p w14:paraId="2F822166" w14:textId="77777777" w:rsidR="0057430A" w:rsidRPr="00B92C99" w:rsidRDefault="0057430A" w:rsidP="004E5C9D">
      <w:pPr>
        <w:pStyle w:val="Paragraphedeliste"/>
        <w:numPr>
          <w:ilvl w:val="0"/>
          <w:numId w:val="3"/>
        </w:numPr>
      </w:pPr>
      <w:r w:rsidRPr="00B92C99">
        <w:t xml:space="preserve">Articles R. 21 à R.22, R. 28 à R. 29 </w:t>
      </w:r>
      <w:bookmarkStart w:id="1" w:name="_Hlk117185750"/>
      <w:r w:rsidRPr="00B92C99">
        <w:t xml:space="preserve">et R. 30 à R. 31 </w:t>
      </w:r>
      <w:bookmarkEnd w:id="1"/>
      <w:r w:rsidRPr="00B92C99">
        <w:t>du code des postes et des communications électroniques ;</w:t>
      </w:r>
    </w:p>
    <w:p w14:paraId="2E481555" w14:textId="144D3CB6" w:rsidR="0057430A" w:rsidRDefault="0057430A" w:rsidP="004E5C9D">
      <w:pPr>
        <w:pStyle w:val="Paragraphedeliste"/>
        <w:numPr>
          <w:ilvl w:val="0"/>
          <w:numId w:val="3"/>
        </w:numPr>
      </w:pPr>
      <w:r w:rsidRPr="00B92C99">
        <w:t xml:space="preserve">Arrêté du 21 août 1953, modifié par arrêté le 16 </w:t>
      </w:r>
      <w:r w:rsidR="00503447" w:rsidRPr="00B92C99">
        <w:t>mars</w:t>
      </w:r>
      <w:r w:rsidRPr="00B92C99">
        <w:t xml:space="preserve"> 1962, relatif à l'établissement de la liste et des caractéristiques du matériel électrique dont la mise en service, la modification ou la transformation sont soumises à autorisation préalable dans les zones de garde radioélectrique.</w:t>
      </w:r>
    </w:p>
    <w:p w14:paraId="25EFC135" w14:textId="77777777" w:rsidR="004451E4" w:rsidRPr="00B92C99" w:rsidRDefault="004451E4" w:rsidP="004451E4">
      <w:pPr>
        <w:ind w:left="360"/>
      </w:pPr>
    </w:p>
    <w:p w14:paraId="1887C1A4" w14:textId="3E906504" w:rsidR="0057430A" w:rsidRPr="00B92C99" w:rsidRDefault="0057430A" w:rsidP="004E5C9D">
      <w:pPr>
        <w:pStyle w:val="Paragraphedeliste"/>
        <w:numPr>
          <w:ilvl w:val="0"/>
          <w:numId w:val="8"/>
        </w:numPr>
      </w:pPr>
      <w:r w:rsidRPr="00B92C99">
        <w:t>Pour la protection des installations de navigation et d’atterrissage contre les obstacles :</w:t>
      </w:r>
    </w:p>
    <w:p w14:paraId="44802258" w14:textId="77777777" w:rsidR="0057430A" w:rsidRPr="00B92C99" w:rsidRDefault="0057430A" w:rsidP="0057430A">
      <w:pPr>
        <w:pStyle w:val="Paragraphedeliste"/>
      </w:pPr>
    </w:p>
    <w:p w14:paraId="60234679" w14:textId="77777777" w:rsidR="0057430A" w:rsidRPr="00B92C99" w:rsidRDefault="0057430A" w:rsidP="004E5C9D">
      <w:pPr>
        <w:pStyle w:val="Paragraphedeliste"/>
        <w:numPr>
          <w:ilvl w:val="0"/>
          <w:numId w:val="3"/>
        </w:numPr>
      </w:pPr>
      <w:r w:rsidRPr="00B92C99">
        <w:t>Articles L. 54 à L. 59 et L. 63 à L.64 du code des postes et des communications électroniques ;</w:t>
      </w:r>
    </w:p>
    <w:p w14:paraId="44536E38" w14:textId="77777777" w:rsidR="0057430A" w:rsidRPr="00B92C99" w:rsidRDefault="0057430A" w:rsidP="004E5C9D">
      <w:pPr>
        <w:pStyle w:val="Paragraphedeliste"/>
        <w:numPr>
          <w:ilvl w:val="0"/>
          <w:numId w:val="3"/>
        </w:numPr>
      </w:pPr>
      <w:r w:rsidRPr="00B92C99">
        <w:t>Article L. 5113-1 du code de la défense ;</w:t>
      </w:r>
    </w:p>
    <w:p w14:paraId="4FB82126" w14:textId="77777777" w:rsidR="0057430A" w:rsidRDefault="0057430A" w:rsidP="004E5C9D">
      <w:pPr>
        <w:pStyle w:val="Paragraphedeliste"/>
        <w:numPr>
          <w:ilvl w:val="0"/>
          <w:numId w:val="3"/>
        </w:numPr>
      </w:pPr>
      <w:r w:rsidRPr="00B92C99">
        <w:t>Articles R. 21 à R. 27 et R. 30 à R. 31 du code</w:t>
      </w:r>
      <w:r w:rsidRPr="00A11901">
        <w:t xml:space="preserve"> des postes et des communications électroniques.</w:t>
      </w:r>
    </w:p>
    <w:p w14:paraId="0C737E44" w14:textId="5F991CD8" w:rsidR="004E0F6B" w:rsidRDefault="00C73112" w:rsidP="004E0F6B">
      <w:pPr>
        <w:pStyle w:val="Titre5"/>
      </w:pPr>
      <w:r>
        <w:t>Décision</w:t>
      </w:r>
    </w:p>
    <w:p w14:paraId="5FD8CF52" w14:textId="77777777" w:rsidR="0057430A" w:rsidRPr="00247FDF" w:rsidRDefault="0057430A" w:rsidP="0057430A">
      <w:r w:rsidRPr="00247FDF">
        <w:t>Décret ministériel si les conclusions de l’enquête publique sont favorables</w:t>
      </w:r>
    </w:p>
    <w:p w14:paraId="1B965C8D" w14:textId="77777777" w:rsidR="0057430A" w:rsidRDefault="0057430A" w:rsidP="0057430A">
      <w:r w:rsidRPr="00247FDF">
        <w:t>Décret au Conseil d’Etat si les conclusions de l’enquête publique sont défavorables</w:t>
      </w:r>
    </w:p>
    <w:p w14:paraId="3CDA3CDC" w14:textId="1B444E42" w:rsidR="004E0F6B" w:rsidRDefault="00A3167A" w:rsidP="004E0F6B">
      <w:pPr>
        <w:pStyle w:val="Titre5"/>
      </w:pPr>
      <w:r>
        <w:t>Restrictions de diffusion</w:t>
      </w:r>
    </w:p>
    <w:p w14:paraId="0C2CABD1" w14:textId="6F9BD10F" w:rsidR="0085593E" w:rsidRDefault="00E0516E" w:rsidP="0057430A">
      <w:r w:rsidRPr="004451E4">
        <w:t>Certaines de ces SUP font l’objet de restrictions défense. En effet, les données liées à ces servitudes d’utilité publique peuvent présenter un caractère sensible et leur publication être de nature à porter atteinte à la conduite de la politique extérieure de la France., à la sécurité publique ou à la défense nationale.</w:t>
      </w:r>
      <w:r>
        <w:t xml:space="preserve"> </w:t>
      </w:r>
    </w:p>
    <w:p w14:paraId="74A38DEF" w14:textId="7C62DE57" w:rsidR="004451E4" w:rsidRDefault="004451E4" w:rsidP="004451E4">
      <w:pPr>
        <w:pStyle w:val="Titre5"/>
      </w:pPr>
      <w:r>
        <w:t>Générateurs et assiettes</w:t>
      </w:r>
    </w:p>
    <w:p w14:paraId="77F8A9CF" w14:textId="046816E9" w:rsidR="004451E4" w:rsidRPr="004451E4" w:rsidRDefault="004451E4" w:rsidP="004451E4">
      <w:r w:rsidRPr="00F83CCA">
        <w:rPr>
          <w:highlight w:val="yellow"/>
        </w:rPr>
        <w:t>Non renseigné</w:t>
      </w:r>
      <w:r>
        <w:t>.</w:t>
      </w:r>
    </w:p>
    <w:p w14:paraId="47B02442" w14:textId="77777777" w:rsidR="0085593E" w:rsidRDefault="0085593E">
      <w:pPr>
        <w:jc w:val="left"/>
      </w:pPr>
      <w:r>
        <w:br w:type="page"/>
      </w:r>
    </w:p>
    <w:p w14:paraId="630D15F9" w14:textId="45A3CAB4" w:rsidR="0061273E" w:rsidRDefault="00EE39EC" w:rsidP="0061273E">
      <w:pPr>
        <w:pStyle w:val="Titre4"/>
      </w:pPr>
      <w:r>
        <w:lastRenderedPageBreak/>
        <w:t>Référent métier</w:t>
      </w:r>
      <w:r w:rsidR="0085593E">
        <w:t xml:space="preserve">/ Service </w:t>
      </w:r>
      <w:r w:rsidR="00345A1B" w:rsidRPr="00345A1B">
        <w:t>gestionnaire</w:t>
      </w:r>
    </w:p>
    <w:p w14:paraId="4347E2E8" w14:textId="77777777" w:rsidR="00B92C99" w:rsidRDefault="00B92C99" w:rsidP="00B92C99">
      <w:pPr>
        <w:spacing w:after="0"/>
      </w:pPr>
      <w:r>
        <w:t>Ministère de l’industrie</w:t>
      </w:r>
    </w:p>
    <w:p w14:paraId="37D8B99F" w14:textId="77777777" w:rsidR="00B92C99" w:rsidRDefault="00B92C99" w:rsidP="00B92C99">
      <w:pPr>
        <w:spacing w:after="0"/>
      </w:pPr>
      <w:r>
        <w:t>Direction générale des postes et télécommunications</w:t>
      </w:r>
    </w:p>
    <w:p w14:paraId="1055CC5A" w14:textId="77777777" w:rsidR="00B92C99" w:rsidRDefault="00B92C99" w:rsidP="00B92C99">
      <w:pPr>
        <w:spacing w:after="0"/>
      </w:pPr>
      <w:r>
        <w:t>20 Av. de Ségur</w:t>
      </w:r>
    </w:p>
    <w:p w14:paraId="468D4607" w14:textId="5F238278" w:rsidR="00B92C99" w:rsidRDefault="00B92C99" w:rsidP="00B92C99">
      <w:pPr>
        <w:spacing w:after="0"/>
      </w:pPr>
      <w:r>
        <w:t>75353 Paris</w:t>
      </w:r>
    </w:p>
    <w:p w14:paraId="705123E3" w14:textId="1A433114" w:rsidR="00B92C99" w:rsidRDefault="00B92C99" w:rsidP="00B92C99">
      <w:pPr>
        <w:spacing w:after="0"/>
      </w:pPr>
    </w:p>
    <w:p w14:paraId="4CB2A812" w14:textId="77777777" w:rsidR="00B92C99" w:rsidRDefault="00B92C99" w:rsidP="00B92C99">
      <w:pPr>
        <w:spacing w:after="0"/>
      </w:pPr>
      <w:r w:rsidRPr="00E061CE">
        <w:t xml:space="preserve">Ministère de la Transition Écologique et </w:t>
      </w:r>
      <w:r>
        <w:t>de la cohésion des territoires</w:t>
      </w:r>
    </w:p>
    <w:p w14:paraId="7CE686D0" w14:textId="77777777" w:rsidR="00B92C99" w:rsidRDefault="00B92C99" w:rsidP="00B92C99">
      <w:pPr>
        <w:spacing w:after="0"/>
      </w:pPr>
      <w:r w:rsidRPr="00E061CE">
        <w:t>Direction générale de l’aviation civile</w:t>
      </w:r>
      <w:r>
        <w:t xml:space="preserve"> </w:t>
      </w:r>
    </w:p>
    <w:p w14:paraId="32CED652" w14:textId="77777777" w:rsidR="00B92C99" w:rsidRDefault="00B92C99" w:rsidP="00B92C99">
      <w:pPr>
        <w:spacing w:after="0"/>
      </w:pPr>
      <w:r w:rsidRPr="00E061CE">
        <w:t>Direction du transport aérien</w:t>
      </w:r>
    </w:p>
    <w:p w14:paraId="4400CBE6" w14:textId="77777777" w:rsidR="00B92C99" w:rsidRPr="00E061CE" w:rsidRDefault="00B92C99" w:rsidP="00B92C99">
      <w:pPr>
        <w:spacing w:after="0"/>
      </w:pPr>
      <w:r w:rsidRPr="00E061CE">
        <w:t xml:space="preserve">50, rue Henry Farman </w:t>
      </w:r>
    </w:p>
    <w:p w14:paraId="6D9B14AA" w14:textId="77777777" w:rsidR="00B92C99" w:rsidRDefault="00B92C99" w:rsidP="00B92C99">
      <w:pPr>
        <w:spacing w:after="0"/>
      </w:pPr>
      <w:r w:rsidRPr="00E061CE">
        <w:t>75720 Paris Cedex 15</w:t>
      </w:r>
    </w:p>
    <w:p w14:paraId="25C68A41" w14:textId="77777777" w:rsidR="00B92C99" w:rsidRDefault="00B92C99" w:rsidP="00B92C99">
      <w:pPr>
        <w:spacing w:after="0"/>
      </w:pPr>
    </w:p>
    <w:p w14:paraId="6A47EC62" w14:textId="77777777" w:rsidR="00B92C99" w:rsidRDefault="00B92C99" w:rsidP="00B92C99">
      <w:pPr>
        <w:spacing w:after="0"/>
      </w:pPr>
      <w:r>
        <w:t xml:space="preserve">Ministère des armées </w:t>
      </w:r>
    </w:p>
    <w:p w14:paraId="644467D5" w14:textId="77777777" w:rsidR="00B92C99" w:rsidRDefault="00B92C99" w:rsidP="00B92C99">
      <w:pPr>
        <w:spacing w:after="0"/>
      </w:pPr>
      <w:r>
        <w:t>Direction du Service d’infrastructure de la Défense</w:t>
      </w:r>
    </w:p>
    <w:p w14:paraId="2F50365D" w14:textId="77777777" w:rsidR="00B92C99" w:rsidRDefault="00B92C99" w:rsidP="00B92C99">
      <w:pPr>
        <w:spacing w:after="0"/>
      </w:pPr>
      <w:r>
        <w:t>Hôtel de Brienne</w:t>
      </w:r>
    </w:p>
    <w:p w14:paraId="33425B69" w14:textId="77777777" w:rsidR="00B92C99" w:rsidRDefault="00B92C99" w:rsidP="00B92C99">
      <w:pPr>
        <w:spacing w:after="0"/>
      </w:pPr>
      <w:r>
        <w:t>14 rue Saint-Dominique</w:t>
      </w:r>
    </w:p>
    <w:p w14:paraId="13B9ABE1" w14:textId="77777777" w:rsidR="00B92C99" w:rsidRDefault="00B92C99" w:rsidP="00B92C99">
      <w:pPr>
        <w:spacing w:after="0"/>
      </w:pPr>
      <w:r>
        <w:t>75007 Paris</w:t>
      </w:r>
    </w:p>
    <w:p w14:paraId="55039D52" w14:textId="77777777" w:rsidR="00B92C99" w:rsidRDefault="00B92C99" w:rsidP="00B92C99">
      <w:pPr>
        <w:spacing w:after="0"/>
      </w:pPr>
    </w:p>
    <w:p w14:paraId="0B92CA62" w14:textId="77777777" w:rsidR="00B92C99" w:rsidRDefault="00B92C99" w:rsidP="00B92C99">
      <w:pPr>
        <w:spacing w:after="0"/>
      </w:pPr>
      <w:r>
        <w:t>Ministère de l’intérieur et des outre-mer</w:t>
      </w:r>
    </w:p>
    <w:p w14:paraId="196ACDB2" w14:textId="77777777" w:rsidR="00B92C99" w:rsidRDefault="00B92C99" w:rsidP="00B92C99">
      <w:pPr>
        <w:spacing w:after="0"/>
      </w:pPr>
      <w:r>
        <w:t>Pl. Beauvau</w:t>
      </w:r>
    </w:p>
    <w:p w14:paraId="3161F311" w14:textId="77777777" w:rsidR="00B92C99" w:rsidRDefault="00B92C99" w:rsidP="00B92C99">
      <w:pPr>
        <w:spacing w:after="0"/>
      </w:pPr>
      <w:r>
        <w:t>75800 Paris</w:t>
      </w:r>
    </w:p>
    <w:p w14:paraId="15B69F02" w14:textId="77777777" w:rsidR="00B92C99" w:rsidRDefault="00B92C99" w:rsidP="00B92C99">
      <w:pPr>
        <w:spacing w:after="0"/>
      </w:pPr>
    </w:p>
    <w:p w14:paraId="19FEBC50" w14:textId="77777777" w:rsidR="00B92C99" w:rsidRDefault="00B92C99" w:rsidP="00B92C99">
      <w:pPr>
        <w:spacing w:after="0"/>
      </w:pPr>
      <w:r>
        <w:t>Agence Nationale des Fréquences (ANFR)</w:t>
      </w:r>
    </w:p>
    <w:p w14:paraId="5C8AFF76" w14:textId="23A2E937" w:rsidR="00B92C99" w:rsidRDefault="00B92C99" w:rsidP="00B92C99">
      <w:pPr>
        <w:spacing w:after="0"/>
      </w:pPr>
      <w:r>
        <w:t>78 Av. du Gén</w:t>
      </w:r>
      <w:r w:rsidR="00F83CCA">
        <w:t>é</w:t>
      </w:r>
      <w:bookmarkStart w:id="2" w:name="_GoBack"/>
      <w:bookmarkEnd w:id="2"/>
      <w:r>
        <w:t>ral de Gaulle</w:t>
      </w:r>
    </w:p>
    <w:p w14:paraId="5B7726C2" w14:textId="49C541D6" w:rsidR="00B92C99" w:rsidRDefault="00B92C99" w:rsidP="00B92C99">
      <w:pPr>
        <w:spacing w:after="0"/>
      </w:pPr>
      <w:r>
        <w:t>94704 Maisons-Alfort</w:t>
      </w:r>
    </w:p>
    <w:p w14:paraId="2F7B8D01" w14:textId="31DD262C" w:rsidR="003A5C86" w:rsidRDefault="003A5C86" w:rsidP="00B92C99">
      <w:pPr>
        <w:spacing w:after="0"/>
      </w:pPr>
    </w:p>
    <w:p w14:paraId="588E3234" w14:textId="77777777" w:rsidR="00B92C99" w:rsidRDefault="00B92C99" w:rsidP="00B92C99">
      <w:pPr>
        <w:spacing w:after="0"/>
        <w:rPr>
          <w:lang w:eastAsia="fr-FR"/>
        </w:rPr>
      </w:pPr>
      <w:r>
        <w:rPr>
          <w:lang w:eastAsia="fr-FR"/>
        </w:rPr>
        <w:t>Direction Régionale de l’Environnement de l’Aménagement et du Logement d’Occitanie (DREAL 34)</w:t>
      </w:r>
    </w:p>
    <w:p w14:paraId="52DD4A1D" w14:textId="77777777" w:rsidR="00B92C99" w:rsidRDefault="00B92C99" w:rsidP="00B92C99">
      <w:pPr>
        <w:spacing w:after="0"/>
        <w:rPr>
          <w:lang w:eastAsia="fr-FR"/>
        </w:rPr>
      </w:pPr>
      <w:r>
        <w:rPr>
          <w:lang w:eastAsia="fr-FR"/>
        </w:rPr>
        <w:t>520 All. Henri II de Montmorency</w:t>
      </w:r>
    </w:p>
    <w:p w14:paraId="0E7117C0" w14:textId="77777777" w:rsidR="00B92C99" w:rsidRDefault="00B92C99" w:rsidP="00B92C99">
      <w:pPr>
        <w:spacing w:after="0"/>
        <w:rPr>
          <w:lang w:eastAsia="fr-FR"/>
        </w:rPr>
      </w:pPr>
      <w:r>
        <w:rPr>
          <w:lang w:eastAsia="fr-FR"/>
        </w:rPr>
        <w:t>34000 Montpellier</w:t>
      </w:r>
    </w:p>
    <w:p w14:paraId="23A8D2BB" w14:textId="77777777" w:rsidR="00B92C99" w:rsidRDefault="00B92C99" w:rsidP="00B92C99">
      <w:pPr>
        <w:spacing w:after="0"/>
        <w:rPr>
          <w:lang w:eastAsia="fr-FR"/>
        </w:rPr>
      </w:pPr>
    </w:p>
    <w:p w14:paraId="1EA90955" w14:textId="77777777" w:rsidR="00B92C99" w:rsidRPr="00AE6E67" w:rsidRDefault="00B92C99" w:rsidP="00B92C99">
      <w:pPr>
        <w:spacing w:after="0"/>
      </w:pPr>
      <w:r w:rsidRPr="00AE6E67">
        <w:t>Direction Départementale des Territoire et de la Mer de la Mer de l’Hérault (DDTM 34)</w:t>
      </w:r>
    </w:p>
    <w:p w14:paraId="55D7BA99" w14:textId="77777777" w:rsidR="00B92C99" w:rsidRPr="00AE6E67" w:rsidRDefault="00B92C99" w:rsidP="00B92C99">
      <w:pPr>
        <w:spacing w:after="0"/>
      </w:pPr>
      <w:r w:rsidRPr="00AE6E67">
        <w:t xml:space="preserve">181 Pl. Ernest </w:t>
      </w:r>
      <w:proofErr w:type="spellStart"/>
      <w:r w:rsidRPr="00AE6E67">
        <w:t>Granier</w:t>
      </w:r>
      <w:proofErr w:type="spellEnd"/>
    </w:p>
    <w:p w14:paraId="501E6CAD" w14:textId="77777777" w:rsidR="00B92C99" w:rsidRDefault="00B92C99" w:rsidP="00B92C99">
      <w:pPr>
        <w:spacing w:after="0"/>
      </w:pPr>
      <w:r w:rsidRPr="00AE6E67">
        <w:t>34064 Montpellier</w:t>
      </w:r>
    </w:p>
    <w:p w14:paraId="040ECBA8" w14:textId="77777777" w:rsidR="00B92C99" w:rsidRDefault="0057430A" w:rsidP="00B92C99">
      <w:pPr>
        <w:pStyle w:val="Titre2"/>
      </w:pPr>
      <w:r>
        <w:rPr>
          <w:highlight w:val="yellow"/>
        </w:rPr>
        <w:br w:type="page"/>
      </w:r>
      <w:r w:rsidR="00B92C99">
        <w:rPr>
          <w:spacing w:val="-5"/>
        </w:rPr>
        <w:lastRenderedPageBreak/>
        <w:t>A</w:t>
      </w:r>
      <w:r w:rsidR="00B92C99">
        <w:t>n</w:t>
      </w:r>
      <w:r w:rsidR="00B92C99">
        <w:rPr>
          <w:spacing w:val="2"/>
        </w:rPr>
        <w:t>n</w:t>
      </w:r>
      <w:r w:rsidR="00B92C99">
        <w:t>e</w:t>
      </w:r>
      <w:r w:rsidR="00B92C99">
        <w:rPr>
          <w:spacing w:val="1"/>
        </w:rPr>
        <w:t>x</w:t>
      </w:r>
      <w:r w:rsidR="00B92C99">
        <w:t>e</w:t>
      </w:r>
    </w:p>
    <w:p w14:paraId="46A7AE58" w14:textId="77777777" w:rsidR="00B92C99" w:rsidRDefault="00B92C99" w:rsidP="00B92C99">
      <w:pPr>
        <w:pStyle w:val="Titre5"/>
        <w:numPr>
          <w:ilvl w:val="0"/>
          <w:numId w:val="0"/>
        </w:numPr>
        <w:jc w:val="center"/>
      </w:pPr>
      <w:r>
        <w:t xml:space="preserve">Procédure d’instauration, de modification et de suppression de la servitude </w:t>
      </w:r>
    </w:p>
    <w:p w14:paraId="29D8364B" w14:textId="77777777" w:rsidR="00B92C99" w:rsidRPr="00637705" w:rsidRDefault="00B92C99" w:rsidP="00B92C99"/>
    <w:p w14:paraId="66A7AA4B" w14:textId="77777777" w:rsidR="00B92C99" w:rsidRPr="00637705" w:rsidRDefault="00B92C99" w:rsidP="004E5C9D">
      <w:pPr>
        <w:pStyle w:val="Paragraphedeliste"/>
        <w:numPr>
          <w:ilvl w:val="0"/>
          <w:numId w:val="4"/>
        </w:numPr>
      </w:pPr>
      <w:bookmarkStart w:id="3" w:name="_Hlk117237877"/>
      <w:r w:rsidRPr="00637705">
        <w:t>Demande du ministre intéressé ou de l'exploitant public de communications électroniques ;</w:t>
      </w:r>
    </w:p>
    <w:p w14:paraId="493CF149" w14:textId="04353FCE" w:rsidR="00B92C99" w:rsidRPr="00637705" w:rsidRDefault="00B92C99" w:rsidP="004E5C9D">
      <w:pPr>
        <w:pStyle w:val="Paragraphedeliste"/>
        <w:numPr>
          <w:ilvl w:val="0"/>
          <w:numId w:val="4"/>
        </w:numPr>
      </w:pPr>
      <w:r w:rsidRPr="00637705">
        <w:t>Arrêté ministériel désignant le plan des</w:t>
      </w:r>
      <w:r w:rsidR="00455896">
        <w:t xml:space="preserve"> </w:t>
      </w:r>
      <w:r w:rsidRPr="00637705">
        <w:t>servitudes de protection ;</w:t>
      </w:r>
    </w:p>
    <w:p w14:paraId="420168E4" w14:textId="77777777" w:rsidR="00B92C99" w:rsidRPr="00637705" w:rsidRDefault="00B92C99" w:rsidP="004E5C9D">
      <w:pPr>
        <w:pStyle w:val="Paragraphedeliste"/>
        <w:numPr>
          <w:ilvl w:val="0"/>
          <w:numId w:val="4"/>
        </w:numPr>
      </w:pPr>
      <w:r w:rsidRPr="00637705">
        <w:t>Enquête publique de droit commun ;</w:t>
      </w:r>
    </w:p>
    <w:p w14:paraId="4B21D7D5" w14:textId="77777777" w:rsidR="00B92C99" w:rsidRPr="00637705" w:rsidRDefault="00B92C99" w:rsidP="004E5C9D">
      <w:pPr>
        <w:pStyle w:val="Paragraphedeliste"/>
        <w:numPr>
          <w:ilvl w:val="0"/>
          <w:numId w:val="4"/>
        </w:numPr>
      </w:pPr>
      <w:r w:rsidRPr="00637705">
        <w:t>Approbation par :</w:t>
      </w:r>
    </w:p>
    <w:p w14:paraId="6C61DA85" w14:textId="77777777" w:rsidR="00B92C99" w:rsidRPr="00637705" w:rsidRDefault="00B92C99" w:rsidP="004E5C9D">
      <w:pPr>
        <w:pStyle w:val="Paragraphedeliste"/>
        <w:numPr>
          <w:ilvl w:val="1"/>
          <w:numId w:val="4"/>
        </w:numPr>
      </w:pPr>
      <w:r w:rsidRPr="00637705">
        <w:t>Par décret pris sous le contreseing du ministre intéressé et du ministre du développement industriel et scientifique si les conclusions de l’enquête public sont favorables ;</w:t>
      </w:r>
    </w:p>
    <w:p w14:paraId="01091FD9" w14:textId="77777777" w:rsidR="00B92C99" w:rsidRPr="00637705" w:rsidRDefault="00B92C99" w:rsidP="004E5C9D">
      <w:pPr>
        <w:pStyle w:val="Paragraphedeliste"/>
        <w:numPr>
          <w:ilvl w:val="1"/>
          <w:numId w:val="4"/>
        </w:numPr>
      </w:pPr>
      <w:r w:rsidRPr="00637705">
        <w:t>Par décret en Conseil d’État si les conclusions de l’enquête publiques sont défavorables.</w:t>
      </w:r>
    </w:p>
    <w:p w14:paraId="5617814D" w14:textId="77777777" w:rsidR="00B92C99" w:rsidRPr="00637705" w:rsidRDefault="00B92C99" w:rsidP="00B92C99">
      <w:r w:rsidRPr="00637705">
        <w:t>Les servitudes sont modifiées suivant la procédure prévue pour leur institution, lorsque la modification projetée entraîne une aggravation de l'assiette de la servitude. Dans les autres cas, elles sont modifiées, ou supprimées par arrêté du ministre dont les services ou les établissements publics placés sous sa tutelle exploitent ou contrôlent le centre radioélectrique, sans qu'il y ait lieu de procéder à enquête publique.</w:t>
      </w:r>
    </w:p>
    <w:p w14:paraId="5EC84D06" w14:textId="77777777" w:rsidR="00B92C99" w:rsidRPr="00637705" w:rsidRDefault="00B92C99" w:rsidP="00B92C99">
      <w:r w:rsidRPr="00637705">
        <w:t>L'arrêté approuvant ou modifiant le plan d'institution des servitudes et l'arrêté supprimant les servitudes sont publiés au recueil des actes administratifs de l'Etat dans chaque département concerné. Une copie de l'acte est adressée par l'autorité signataire à l'Agence nationale des fréquences et aux préfets concernés.</w:t>
      </w:r>
    </w:p>
    <w:p w14:paraId="453FD39E" w14:textId="77777777" w:rsidR="00B92C99" w:rsidRDefault="00B92C99" w:rsidP="00B92C99">
      <w:pPr>
        <w:jc w:val="left"/>
        <w:rPr>
          <w:highlight w:val="yellow"/>
        </w:rPr>
      </w:pPr>
      <w:r>
        <w:rPr>
          <w:highlight w:val="yellow"/>
        </w:rPr>
        <w:br w:type="page"/>
      </w:r>
    </w:p>
    <w:bookmarkEnd w:id="3"/>
    <w:p w14:paraId="2324327B" w14:textId="6779B363" w:rsidR="002B57DA" w:rsidRDefault="002B57DA" w:rsidP="00A3167A">
      <w:pPr>
        <w:pStyle w:val="Titre4"/>
      </w:pPr>
      <w:r>
        <w:lastRenderedPageBreak/>
        <w:t>Lieu d’application et dénomination</w:t>
      </w:r>
    </w:p>
    <w:p w14:paraId="3D8FF78F" w14:textId="7E29C2D4" w:rsidR="00A3167A" w:rsidRPr="002B57DA" w:rsidRDefault="00A3167A" w:rsidP="002B57DA">
      <w:pPr>
        <w:rPr>
          <w:b/>
          <w:bCs/>
        </w:rPr>
      </w:pPr>
      <w:r w:rsidRPr="002B57DA">
        <w:rPr>
          <w:b/>
          <w:bCs/>
        </w:rPr>
        <w:t>Communes concernées</w:t>
      </w:r>
      <w:r w:rsidR="00550151" w:rsidRPr="002B57DA">
        <w:rPr>
          <w:b/>
          <w:bCs/>
        </w:rPr>
        <w:t xml:space="preserve"> de la Métropole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23384" w14:paraId="22635262" w14:textId="77777777" w:rsidTr="00550151">
        <w:tc>
          <w:tcPr>
            <w:tcW w:w="4531" w:type="dxa"/>
          </w:tcPr>
          <w:p w14:paraId="60FE49A6" w14:textId="0D6437D3" w:rsidR="00AA275D" w:rsidRDefault="004E5C9D" w:rsidP="004E5C9D">
            <w:pPr>
              <w:pStyle w:val="Paragraphedeliste"/>
              <w:numPr>
                <w:ilvl w:val="0"/>
                <w:numId w:val="9"/>
              </w:numPr>
            </w:pPr>
            <w:r>
              <w:t>Montpellier</w:t>
            </w:r>
          </w:p>
          <w:p w14:paraId="57190C14" w14:textId="31675A2C" w:rsidR="004E5C9D" w:rsidRPr="00CF4FFA" w:rsidRDefault="004E5C9D" w:rsidP="004E5C9D">
            <w:pPr>
              <w:pStyle w:val="Paragraphedeliste"/>
              <w:numPr>
                <w:ilvl w:val="0"/>
                <w:numId w:val="9"/>
              </w:numPr>
            </w:pPr>
            <w:r>
              <w:t>Pérols</w:t>
            </w:r>
          </w:p>
        </w:tc>
        <w:tc>
          <w:tcPr>
            <w:tcW w:w="4531" w:type="dxa"/>
          </w:tcPr>
          <w:p w14:paraId="76F14EA7" w14:textId="58BE578B" w:rsidR="00AA275D" w:rsidRPr="00CF4FFA" w:rsidRDefault="00AA275D" w:rsidP="004E5C9D">
            <w:pPr>
              <w:ind w:left="360"/>
            </w:pPr>
          </w:p>
        </w:tc>
      </w:tr>
    </w:tbl>
    <w:p w14:paraId="693B2206" w14:textId="77777777" w:rsidR="002B57DA" w:rsidRPr="002B57DA" w:rsidRDefault="002B57DA" w:rsidP="002B57DA">
      <w:pPr>
        <w:jc w:val="left"/>
        <w:rPr>
          <w:b/>
          <w:bCs/>
        </w:rPr>
      </w:pPr>
    </w:p>
    <w:p w14:paraId="0C8AC6B9" w14:textId="30BA25D2" w:rsidR="00E365DD" w:rsidRDefault="002B57DA" w:rsidP="002B57DA">
      <w:pPr>
        <w:jc w:val="left"/>
      </w:pPr>
      <w:r w:rsidRPr="004E5C9D">
        <w:rPr>
          <w:b/>
          <w:bCs/>
        </w:rPr>
        <w:t xml:space="preserve">Listes </w:t>
      </w:r>
      <w:r w:rsidR="0057430A" w:rsidRPr="004E5C9D">
        <w:rPr>
          <w:b/>
          <w:bCs/>
        </w:rPr>
        <w:t>des SUP par communes</w:t>
      </w:r>
    </w:p>
    <w:tbl>
      <w:tblPr>
        <w:tblStyle w:val="Grilledutableau"/>
        <w:tblW w:w="9209" w:type="dxa"/>
        <w:tblLook w:val="04A0" w:firstRow="1" w:lastRow="0" w:firstColumn="1" w:lastColumn="0" w:noHBand="0" w:noVBand="1"/>
      </w:tblPr>
      <w:tblGrid>
        <w:gridCol w:w="1838"/>
        <w:gridCol w:w="4111"/>
        <w:gridCol w:w="1559"/>
        <w:gridCol w:w="1701"/>
      </w:tblGrid>
      <w:tr w:rsidR="004E5C9D" w:rsidRPr="00DF2FBA" w14:paraId="25E48E07" w14:textId="77777777" w:rsidTr="00F83B1B">
        <w:tc>
          <w:tcPr>
            <w:tcW w:w="1838" w:type="dxa"/>
            <w:tcBorders>
              <w:bottom w:val="double" w:sz="4" w:space="0" w:color="auto"/>
            </w:tcBorders>
          </w:tcPr>
          <w:p w14:paraId="71843A06" w14:textId="77777777" w:rsidR="004E5C9D" w:rsidRPr="00DF2FBA" w:rsidRDefault="004E5C9D" w:rsidP="00F83B1B">
            <w:pPr>
              <w:rPr>
                <w:b/>
                <w:bCs/>
              </w:rPr>
            </w:pPr>
            <w:r w:rsidRPr="00DF2FBA">
              <w:rPr>
                <w:b/>
                <w:bCs/>
              </w:rPr>
              <w:t>COMMUNES</w:t>
            </w:r>
          </w:p>
        </w:tc>
        <w:tc>
          <w:tcPr>
            <w:tcW w:w="4111" w:type="dxa"/>
            <w:tcBorders>
              <w:bottom w:val="double" w:sz="4" w:space="0" w:color="auto"/>
            </w:tcBorders>
          </w:tcPr>
          <w:p w14:paraId="78B2EC17" w14:textId="77777777" w:rsidR="004E5C9D" w:rsidRPr="00DF2FBA" w:rsidRDefault="004E5C9D" w:rsidP="00F83B1B">
            <w:pPr>
              <w:rPr>
                <w:b/>
                <w:bCs/>
              </w:rPr>
            </w:pPr>
            <w:r w:rsidRPr="00DF2FBA">
              <w:rPr>
                <w:b/>
                <w:bCs/>
              </w:rPr>
              <w:t>IDENTIFIANT</w:t>
            </w:r>
          </w:p>
        </w:tc>
        <w:tc>
          <w:tcPr>
            <w:tcW w:w="1559" w:type="dxa"/>
            <w:tcBorders>
              <w:bottom w:val="double" w:sz="4" w:space="0" w:color="auto"/>
            </w:tcBorders>
          </w:tcPr>
          <w:p w14:paraId="03182E90" w14:textId="77777777" w:rsidR="004E5C9D" w:rsidRPr="00DF2FBA" w:rsidRDefault="004E5C9D" w:rsidP="00F83B1B">
            <w:pPr>
              <w:rPr>
                <w:b/>
                <w:bCs/>
              </w:rPr>
            </w:pPr>
            <w:r w:rsidRPr="00DF2FBA">
              <w:rPr>
                <w:b/>
                <w:bCs/>
              </w:rPr>
              <w:t>ACTE</w:t>
            </w:r>
          </w:p>
        </w:tc>
        <w:tc>
          <w:tcPr>
            <w:tcW w:w="1701" w:type="dxa"/>
            <w:tcBorders>
              <w:bottom w:val="double" w:sz="4" w:space="0" w:color="auto"/>
            </w:tcBorders>
          </w:tcPr>
          <w:p w14:paraId="51BEF5B2" w14:textId="77777777" w:rsidR="004E5C9D" w:rsidRPr="00DF2FBA" w:rsidRDefault="004E5C9D" w:rsidP="00F83B1B">
            <w:pPr>
              <w:rPr>
                <w:b/>
                <w:bCs/>
              </w:rPr>
            </w:pPr>
            <w:r w:rsidRPr="00DF2FBA">
              <w:rPr>
                <w:b/>
                <w:bCs/>
              </w:rPr>
              <w:t>DATE DE L’ACTE</w:t>
            </w:r>
          </w:p>
        </w:tc>
      </w:tr>
      <w:tr w:rsidR="004E5C9D" w:rsidRPr="00DF2FBA" w14:paraId="2DC12693" w14:textId="77777777" w:rsidTr="00F83B1B">
        <w:trPr>
          <w:trHeight w:val="88"/>
        </w:trPr>
        <w:tc>
          <w:tcPr>
            <w:tcW w:w="1838" w:type="dxa"/>
            <w:tcBorders>
              <w:top w:val="double" w:sz="4" w:space="0" w:color="auto"/>
              <w:left w:val="nil"/>
              <w:bottom w:val="single" w:sz="4" w:space="0" w:color="auto"/>
              <w:right w:val="nil"/>
            </w:tcBorders>
          </w:tcPr>
          <w:p w14:paraId="4C295D49" w14:textId="77777777" w:rsidR="004E5C9D" w:rsidRPr="00DF2FBA" w:rsidRDefault="004E5C9D" w:rsidP="00F83B1B">
            <w:pPr>
              <w:rPr>
                <w:b/>
                <w:bCs/>
              </w:rPr>
            </w:pPr>
          </w:p>
        </w:tc>
        <w:tc>
          <w:tcPr>
            <w:tcW w:w="4111" w:type="dxa"/>
            <w:tcBorders>
              <w:top w:val="double" w:sz="4" w:space="0" w:color="auto"/>
              <w:left w:val="nil"/>
              <w:bottom w:val="single" w:sz="4" w:space="0" w:color="auto"/>
              <w:right w:val="nil"/>
            </w:tcBorders>
          </w:tcPr>
          <w:p w14:paraId="69ECA2F1" w14:textId="77777777" w:rsidR="004E5C9D" w:rsidRPr="00DF2FBA" w:rsidRDefault="004E5C9D" w:rsidP="00F83B1B">
            <w:pPr>
              <w:rPr>
                <w:b/>
                <w:bCs/>
              </w:rPr>
            </w:pPr>
          </w:p>
        </w:tc>
        <w:tc>
          <w:tcPr>
            <w:tcW w:w="1559" w:type="dxa"/>
            <w:tcBorders>
              <w:top w:val="double" w:sz="4" w:space="0" w:color="auto"/>
              <w:left w:val="nil"/>
              <w:bottom w:val="single" w:sz="4" w:space="0" w:color="auto"/>
              <w:right w:val="nil"/>
            </w:tcBorders>
          </w:tcPr>
          <w:p w14:paraId="3633E732" w14:textId="77777777" w:rsidR="004E5C9D" w:rsidRPr="00DF2FBA" w:rsidRDefault="004E5C9D" w:rsidP="00F83B1B">
            <w:pPr>
              <w:rPr>
                <w:b/>
                <w:bCs/>
              </w:rPr>
            </w:pPr>
          </w:p>
        </w:tc>
        <w:tc>
          <w:tcPr>
            <w:tcW w:w="1701" w:type="dxa"/>
            <w:tcBorders>
              <w:top w:val="double" w:sz="4" w:space="0" w:color="auto"/>
              <w:left w:val="nil"/>
              <w:bottom w:val="single" w:sz="4" w:space="0" w:color="auto"/>
              <w:right w:val="nil"/>
            </w:tcBorders>
          </w:tcPr>
          <w:p w14:paraId="0039355F" w14:textId="77777777" w:rsidR="004E5C9D" w:rsidRPr="00DF2FBA" w:rsidRDefault="004E5C9D" w:rsidP="00F83B1B">
            <w:pPr>
              <w:rPr>
                <w:b/>
                <w:bCs/>
              </w:rPr>
            </w:pPr>
          </w:p>
        </w:tc>
      </w:tr>
      <w:tr w:rsidR="00503447" w14:paraId="49887EB2" w14:textId="77777777" w:rsidTr="00F83B1B">
        <w:tc>
          <w:tcPr>
            <w:tcW w:w="1838" w:type="dxa"/>
            <w:tcBorders>
              <w:bottom w:val="single" w:sz="4" w:space="0" w:color="auto"/>
            </w:tcBorders>
            <w:shd w:val="clear" w:color="auto" w:fill="auto"/>
          </w:tcPr>
          <w:p w14:paraId="28C9C74D" w14:textId="5753F70F" w:rsidR="00503447" w:rsidRDefault="00FC2719" w:rsidP="00F83B1B">
            <w:pPr>
              <w:rPr>
                <w:b/>
                <w:bCs/>
              </w:rPr>
            </w:pPr>
            <w:r>
              <w:rPr>
                <w:b/>
                <w:bCs/>
              </w:rPr>
              <w:t xml:space="preserve">Montpellier </w:t>
            </w:r>
          </w:p>
        </w:tc>
        <w:tc>
          <w:tcPr>
            <w:tcW w:w="4111" w:type="dxa"/>
            <w:tcBorders>
              <w:top w:val="single" w:sz="4" w:space="0" w:color="auto"/>
              <w:bottom w:val="single" w:sz="4" w:space="0" w:color="auto"/>
            </w:tcBorders>
            <w:shd w:val="clear" w:color="auto" w:fill="auto"/>
          </w:tcPr>
          <w:p w14:paraId="5FEF9496" w14:textId="3FCF1392" w:rsidR="00503447" w:rsidRDefault="00503447" w:rsidP="00F83B1B">
            <w:pPr>
              <w:rPr>
                <w:i/>
                <w:iCs/>
              </w:rPr>
            </w:pPr>
            <w:r>
              <w:rPr>
                <w:i/>
                <w:iCs/>
              </w:rPr>
              <w:t>Aérodrome de Montpellier Méditerranée</w:t>
            </w:r>
          </w:p>
        </w:tc>
        <w:tc>
          <w:tcPr>
            <w:tcW w:w="1559" w:type="dxa"/>
            <w:tcBorders>
              <w:top w:val="single" w:sz="4" w:space="0" w:color="auto"/>
              <w:bottom w:val="single" w:sz="4" w:space="0" w:color="auto"/>
            </w:tcBorders>
            <w:shd w:val="clear" w:color="auto" w:fill="auto"/>
          </w:tcPr>
          <w:p w14:paraId="05242081" w14:textId="77777777" w:rsidR="00503447" w:rsidRDefault="00503447" w:rsidP="00F83B1B"/>
        </w:tc>
        <w:tc>
          <w:tcPr>
            <w:tcW w:w="1701" w:type="dxa"/>
            <w:tcBorders>
              <w:top w:val="single" w:sz="4" w:space="0" w:color="auto"/>
              <w:bottom w:val="single" w:sz="4" w:space="0" w:color="auto"/>
            </w:tcBorders>
            <w:shd w:val="clear" w:color="auto" w:fill="auto"/>
          </w:tcPr>
          <w:p w14:paraId="55FF9874" w14:textId="77777777" w:rsidR="00503447" w:rsidRDefault="00503447" w:rsidP="00F83B1B"/>
        </w:tc>
      </w:tr>
      <w:tr w:rsidR="004E5C9D" w14:paraId="180E84FA" w14:textId="77777777" w:rsidTr="00F83B1B">
        <w:tc>
          <w:tcPr>
            <w:tcW w:w="1838" w:type="dxa"/>
            <w:tcBorders>
              <w:top w:val="single" w:sz="4" w:space="0" w:color="auto"/>
              <w:left w:val="nil"/>
              <w:bottom w:val="single" w:sz="4" w:space="0" w:color="auto"/>
              <w:right w:val="nil"/>
            </w:tcBorders>
            <w:shd w:val="clear" w:color="auto" w:fill="auto"/>
          </w:tcPr>
          <w:p w14:paraId="5105CE7A" w14:textId="77777777" w:rsidR="004E5C9D" w:rsidRDefault="004E5C9D" w:rsidP="00F83B1B">
            <w:pPr>
              <w:rPr>
                <w:b/>
                <w:bCs/>
              </w:rPr>
            </w:pPr>
          </w:p>
        </w:tc>
        <w:tc>
          <w:tcPr>
            <w:tcW w:w="4111" w:type="dxa"/>
            <w:tcBorders>
              <w:top w:val="single" w:sz="4" w:space="0" w:color="auto"/>
              <w:left w:val="nil"/>
              <w:bottom w:val="single" w:sz="4" w:space="0" w:color="auto"/>
              <w:right w:val="nil"/>
            </w:tcBorders>
            <w:shd w:val="clear" w:color="auto" w:fill="auto"/>
          </w:tcPr>
          <w:p w14:paraId="66CF0D10" w14:textId="77777777" w:rsidR="004E5C9D" w:rsidRDefault="004E5C9D" w:rsidP="00F83B1B">
            <w:pPr>
              <w:rPr>
                <w:i/>
                <w:iCs/>
              </w:rPr>
            </w:pPr>
          </w:p>
        </w:tc>
        <w:tc>
          <w:tcPr>
            <w:tcW w:w="1559" w:type="dxa"/>
            <w:tcBorders>
              <w:top w:val="single" w:sz="4" w:space="0" w:color="auto"/>
              <w:left w:val="nil"/>
              <w:bottom w:val="single" w:sz="4" w:space="0" w:color="auto"/>
              <w:right w:val="nil"/>
            </w:tcBorders>
            <w:shd w:val="clear" w:color="auto" w:fill="auto"/>
          </w:tcPr>
          <w:p w14:paraId="30350A7C" w14:textId="77777777" w:rsidR="004E5C9D" w:rsidRDefault="004E5C9D" w:rsidP="00F83B1B"/>
        </w:tc>
        <w:tc>
          <w:tcPr>
            <w:tcW w:w="1701" w:type="dxa"/>
            <w:tcBorders>
              <w:top w:val="single" w:sz="4" w:space="0" w:color="auto"/>
              <w:left w:val="nil"/>
              <w:bottom w:val="single" w:sz="4" w:space="0" w:color="auto"/>
              <w:right w:val="nil"/>
            </w:tcBorders>
            <w:shd w:val="clear" w:color="auto" w:fill="auto"/>
          </w:tcPr>
          <w:p w14:paraId="7DE0118F" w14:textId="77777777" w:rsidR="004E5C9D" w:rsidRDefault="004E5C9D" w:rsidP="00F83B1B"/>
        </w:tc>
      </w:tr>
      <w:tr w:rsidR="00503447" w14:paraId="0AC3979B" w14:textId="77777777" w:rsidTr="00F83B1B">
        <w:tc>
          <w:tcPr>
            <w:tcW w:w="1838" w:type="dxa"/>
            <w:tcBorders>
              <w:top w:val="single" w:sz="4" w:space="0" w:color="auto"/>
              <w:bottom w:val="single" w:sz="4" w:space="0" w:color="auto"/>
            </w:tcBorders>
            <w:shd w:val="clear" w:color="auto" w:fill="auto"/>
          </w:tcPr>
          <w:p w14:paraId="00101F33" w14:textId="0E4F86D7" w:rsidR="00503447" w:rsidRDefault="00503447" w:rsidP="00503447">
            <w:pPr>
              <w:rPr>
                <w:b/>
                <w:bCs/>
              </w:rPr>
            </w:pPr>
            <w:r>
              <w:rPr>
                <w:b/>
                <w:bCs/>
              </w:rPr>
              <w:t>Pérols</w:t>
            </w:r>
          </w:p>
        </w:tc>
        <w:tc>
          <w:tcPr>
            <w:tcW w:w="4111" w:type="dxa"/>
            <w:tcBorders>
              <w:top w:val="single" w:sz="4" w:space="0" w:color="auto"/>
              <w:bottom w:val="single" w:sz="4" w:space="0" w:color="auto"/>
            </w:tcBorders>
            <w:shd w:val="clear" w:color="auto" w:fill="auto"/>
          </w:tcPr>
          <w:p w14:paraId="058999BC" w14:textId="0DA597A3" w:rsidR="00503447" w:rsidRDefault="00503447" w:rsidP="00503447">
            <w:pPr>
              <w:rPr>
                <w:i/>
                <w:iCs/>
              </w:rPr>
            </w:pPr>
            <w:r>
              <w:rPr>
                <w:i/>
                <w:iCs/>
              </w:rPr>
              <w:t>Aérodrome de Montpellier Méditerranée</w:t>
            </w:r>
            <w:r w:rsidR="004A5FFE">
              <w:rPr>
                <w:i/>
                <w:iCs/>
              </w:rPr>
              <w:t xml:space="preserve"> </w:t>
            </w:r>
          </w:p>
        </w:tc>
        <w:tc>
          <w:tcPr>
            <w:tcW w:w="1559" w:type="dxa"/>
            <w:tcBorders>
              <w:top w:val="single" w:sz="4" w:space="0" w:color="auto"/>
              <w:bottom w:val="single" w:sz="4" w:space="0" w:color="auto"/>
            </w:tcBorders>
            <w:shd w:val="clear" w:color="auto" w:fill="auto"/>
          </w:tcPr>
          <w:p w14:paraId="5BC5A26F" w14:textId="77777777" w:rsidR="00503447" w:rsidRDefault="00503447" w:rsidP="00503447">
            <w:r>
              <w:t>Décret</w:t>
            </w:r>
          </w:p>
          <w:p w14:paraId="40259D59" w14:textId="77777777" w:rsidR="00503447" w:rsidRDefault="00503447" w:rsidP="00503447">
            <w:r>
              <w:t>Décret</w:t>
            </w:r>
          </w:p>
          <w:p w14:paraId="0ADB693D" w14:textId="7E1222FD" w:rsidR="00503447" w:rsidRDefault="00503447" w:rsidP="00503447">
            <w:r>
              <w:t>Décret</w:t>
            </w:r>
          </w:p>
        </w:tc>
        <w:tc>
          <w:tcPr>
            <w:tcW w:w="1701" w:type="dxa"/>
            <w:tcBorders>
              <w:top w:val="single" w:sz="4" w:space="0" w:color="auto"/>
              <w:bottom w:val="single" w:sz="4" w:space="0" w:color="auto"/>
            </w:tcBorders>
            <w:shd w:val="clear" w:color="auto" w:fill="auto"/>
          </w:tcPr>
          <w:p w14:paraId="7BBE8BF1" w14:textId="5A794EA5" w:rsidR="00503447" w:rsidRDefault="00503447" w:rsidP="00503447">
            <w:r>
              <w:t>26/11/1966</w:t>
            </w:r>
          </w:p>
          <w:p w14:paraId="788AEAD5" w14:textId="3734B2DD" w:rsidR="00503447" w:rsidRDefault="00503447" w:rsidP="00503447">
            <w:r>
              <w:t>26/07/1990</w:t>
            </w:r>
          </w:p>
          <w:p w14:paraId="1E61032D" w14:textId="591FE22D" w:rsidR="00503447" w:rsidRDefault="00503447" w:rsidP="00503447">
            <w:r>
              <w:t>26/02/1991</w:t>
            </w:r>
          </w:p>
        </w:tc>
      </w:tr>
    </w:tbl>
    <w:p w14:paraId="3F037573" w14:textId="77777777" w:rsidR="004E5C9D" w:rsidRDefault="004E5C9D" w:rsidP="002B57DA">
      <w:pPr>
        <w:jc w:val="left"/>
      </w:pPr>
    </w:p>
    <w:sectPr w:rsidR="004E5C9D">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83741F" w14:textId="77777777" w:rsidR="009A72EA" w:rsidRDefault="009A72EA" w:rsidP="00C07C67">
      <w:r>
        <w:separator/>
      </w:r>
    </w:p>
  </w:endnote>
  <w:endnote w:type="continuationSeparator" w:id="0">
    <w:p w14:paraId="48FD86AC" w14:textId="77777777" w:rsidR="009A72EA" w:rsidRDefault="009A72EA" w:rsidP="00C07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F3A72" w14:textId="0CD8B494" w:rsidR="00F246E6" w:rsidRPr="006D2C28" w:rsidRDefault="00F246E6" w:rsidP="006D2C28">
    <w:pPr>
      <w:pStyle w:val="Pieddepage"/>
    </w:pPr>
    <w:r>
      <w:t xml:space="preserve">Servitude </w:t>
    </w:r>
    <w:r w:rsidR="006263B8">
      <w:t>T</w:t>
    </w:r>
    <w:r w:rsidR="004E0AFE">
      <w:t>8</w:t>
    </w:r>
    <w:r>
      <w:t xml:space="preserve"> – </w:t>
    </w:r>
    <w:r w:rsidR="00020323">
      <w:t xml:space="preserve">Protection des installations de navigation </w:t>
    </w:r>
    <w:r>
      <w:t>- MMM</w:t>
    </w:r>
    <w:r>
      <w:ptab w:relativeTo="margin" w:alignment="right" w:leader="none"/>
    </w:r>
    <w:r>
      <w:fldChar w:fldCharType="begin"/>
    </w:r>
    <w:r>
      <w:instrText>PAGE   \* MERGEFORMAT</w:instrText>
    </w:r>
    <w:r>
      <w:fldChar w:fldCharType="separate"/>
    </w:r>
    <w:r w:rsidR="00F83CCA">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F8F49B" w14:textId="77777777" w:rsidR="009A72EA" w:rsidRDefault="009A72EA" w:rsidP="00C07C67">
      <w:r>
        <w:separator/>
      </w:r>
    </w:p>
  </w:footnote>
  <w:footnote w:type="continuationSeparator" w:id="0">
    <w:p w14:paraId="3EDB65D3" w14:textId="77777777" w:rsidR="009A72EA" w:rsidRDefault="009A72EA" w:rsidP="00C07C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0082B" w14:textId="3004AE1A" w:rsidR="0066316F" w:rsidRDefault="0066316F">
    <w:pPr>
      <w:pStyle w:val="En-tte"/>
    </w:pPr>
    <w:r w:rsidRPr="00A9679F">
      <w:rPr>
        <w:noProof/>
        <w:lang w:eastAsia="fr-FR"/>
      </w:rPr>
      <w:drawing>
        <wp:anchor distT="0" distB="0" distL="114300" distR="114300" simplePos="0" relativeHeight="251659264" behindDoc="0" locked="0" layoutInCell="1" allowOverlap="1" wp14:anchorId="3E97F6EF" wp14:editId="5A2DB07E">
          <wp:simplePos x="0" y="0"/>
          <wp:positionH relativeFrom="column">
            <wp:posOffset>-504825</wp:posOffset>
          </wp:positionH>
          <wp:positionV relativeFrom="paragraph">
            <wp:posOffset>-257810</wp:posOffset>
          </wp:positionV>
          <wp:extent cx="1684201" cy="590550"/>
          <wp:effectExtent l="0" t="0" r="0" b="0"/>
          <wp:wrapNone/>
          <wp:docPr id="28" name="il_f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Afficher l'image d'origin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4201" cy="5905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47421"/>
    <w:multiLevelType w:val="hybridMultilevel"/>
    <w:tmpl w:val="6DD85F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8614CCE"/>
    <w:multiLevelType w:val="hybridMultilevel"/>
    <w:tmpl w:val="53D2F9B4"/>
    <w:lvl w:ilvl="0" w:tplc="27D21192">
      <w:start w:val="1"/>
      <w:numFmt w:val="bullet"/>
      <w:pStyle w:val="numrotation"/>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2245D61"/>
    <w:multiLevelType w:val="multilevel"/>
    <w:tmpl w:val="8D5ED040"/>
    <w:lvl w:ilvl="0">
      <w:start w:val="1"/>
      <w:numFmt w:val="decimal"/>
      <w:pStyle w:val="Titre4"/>
      <w:lvlText w:val="%1."/>
      <w:lvlJc w:val="left"/>
      <w:pPr>
        <w:ind w:left="720" w:hanging="360"/>
      </w:pPr>
    </w:lvl>
    <w:lvl w:ilvl="1">
      <w:start w:val="1"/>
      <w:numFmt w:val="decimal"/>
      <w:pStyle w:val="Titre5"/>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41BC7D64"/>
    <w:multiLevelType w:val="hybridMultilevel"/>
    <w:tmpl w:val="A4F48E6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5235C24"/>
    <w:multiLevelType w:val="hybridMultilevel"/>
    <w:tmpl w:val="3D4ACB82"/>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605E47DD"/>
    <w:multiLevelType w:val="hybridMultilevel"/>
    <w:tmpl w:val="F5A0A3AC"/>
    <w:lvl w:ilvl="0" w:tplc="53A2E04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10D6EDA"/>
    <w:multiLevelType w:val="hybridMultilevel"/>
    <w:tmpl w:val="F2727E86"/>
    <w:lvl w:ilvl="0" w:tplc="64DCA224">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3366AB"/>
    <w:multiLevelType w:val="hybridMultilevel"/>
    <w:tmpl w:val="E64CA43E"/>
    <w:lvl w:ilvl="0" w:tplc="2FA071A2">
      <w:start w:val="20"/>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31E1595"/>
    <w:multiLevelType w:val="hybridMultilevel"/>
    <w:tmpl w:val="3F562ACA"/>
    <w:lvl w:ilvl="0" w:tplc="203AB0AC">
      <w:start w:val="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6"/>
  </w:num>
  <w:num w:numId="4">
    <w:abstractNumId w:val="8"/>
  </w:num>
  <w:num w:numId="5">
    <w:abstractNumId w:val="5"/>
  </w:num>
  <w:num w:numId="6">
    <w:abstractNumId w:val="7"/>
  </w:num>
  <w:num w:numId="7">
    <w:abstractNumId w:val="3"/>
  </w:num>
  <w:num w:numId="8">
    <w:abstractNumId w:val="0"/>
  </w:num>
  <w:num w:numId="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DFF"/>
    <w:rsid w:val="00001BDB"/>
    <w:rsid w:val="00015510"/>
    <w:rsid w:val="00020323"/>
    <w:rsid w:val="00023384"/>
    <w:rsid w:val="00053227"/>
    <w:rsid w:val="00056116"/>
    <w:rsid w:val="00062276"/>
    <w:rsid w:val="000815ED"/>
    <w:rsid w:val="0009579D"/>
    <w:rsid w:val="000969D5"/>
    <w:rsid w:val="000B75B2"/>
    <w:rsid w:val="000E53F0"/>
    <w:rsid w:val="000F275B"/>
    <w:rsid w:val="001057E6"/>
    <w:rsid w:val="00124AB2"/>
    <w:rsid w:val="00131809"/>
    <w:rsid w:val="00134FC4"/>
    <w:rsid w:val="001612F9"/>
    <w:rsid w:val="00162212"/>
    <w:rsid w:val="0017718E"/>
    <w:rsid w:val="001800EF"/>
    <w:rsid w:val="00183A59"/>
    <w:rsid w:val="001960C7"/>
    <w:rsid w:val="001A0F66"/>
    <w:rsid w:val="001A4472"/>
    <w:rsid w:val="001A6C91"/>
    <w:rsid w:val="001A7726"/>
    <w:rsid w:val="001D3BD2"/>
    <w:rsid w:val="001D49BE"/>
    <w:rsid w:val="001D6B0B"/>
    <w:rsid w:val="001E23EA"/>
    <w:rsid w:val="00216632"/>
    <w:rsid w:val="00220E16"/>
    <w:rsid w:val="00231493"/>
    <w:rsid w:val="00234D9A"/>
    <w:rsid w:val="00247FDF"/>
    <w:rsid w:val="00267841"/>
    <w:rsid w:val="002828D1"/>
    <w:rsid w:val="002B57DA"/>
    <w:rsid w:val="002C181D"/>
    <w:rsid w:val="002D4E3F"/>
    <w:rsid w:val="002E5924"/>
    <w:rsid w:val="002F15A4"/>
    <w:rsid w:val="00326EF0"/>
    <w:rsid w:val="0034042F"/>
    <w:rsid w:val="00345A1B"/>
    <w:rsid w:val="00366A96"/>
    <w:rsid w:val="0037767E"/>
    <w:rsid w:val="00387AEC"/>
    <w:rsid w:val="003A5C86"/>
    <w:rsid w:val="003E1721"/>
    <w:rsid w:val="003E24D9"/>
    <w:rsid w:val="0043168C"/>
    <w:rsid w:val="004451E4"/>
    <w:rsid w:val="00446C4C"/>
    <w:rsid w:val="00455896"/>
    <w:rsid w:val="004575DA"/>
    <w:rsid w:val="0047330D"/>
    <w:rsid w:val="00484A1B"/>
    <w:rsid w:val="004A5FFE"/>
    <w:rsid w:val="004B1D87"/>
    <w:rsid w:val="004C16DD"/>
    <w:rsid w:val="004D4330"/>
    <w:rsid w:val="004D6238"/>
    <w:rsid w:val="004E0AFE"/>
    <w:rsid w:val="004E0F6B"/>
    <w:rsid w:val="004E5C9D"/>
    <w:rsid w:val="004F4CBF"/>
    <w:rsid w:val="00503447"/>
    <w:rsid w:val="0051303A"/>
    <w:rsid w:val="00525144"/>
    <w:rsid w:val="005309EC"/>
    <w:rsid w:val="00550151"/>
    <w:rsid w:val="00551B33"/>
    <w:rsid w:val="00551BC0"/>
    <w:rsid w:val="00567FDF"/>
    <w:rsid w:val="00570BDB"/>
    <w:rsid w:val="0057430A"/>
    <w:rsid w:val="00586E63"/>
    <w:rsid w:val="005C63F5"/>
    <w:rsid w:val="005F281F"/>
    <w:rsid w:val="006027F5"/>
    <w:rsid w:val="00603B3E"/>
    <w:rsid w:val="00605501"/>
    <w:rsid w:val="0061273E"/>
    <w:rsid w:val="006263B8"/>
    <w:rsid w:val="00637705"/>
    <w:rsid w:val="0064034F"/>
    <w:rsid w:val="0066316F"/>
    <w:rsid w:val="0068231E"/>
    <w:rsid w:val="006915E7"/>
    <w:rsid w:val="006A7FFC"/>
    <w:rsid w:val="006B1D70"/>
    <w:rsid w:val="006D2C28"/>
    <w:rsid w:val="006D71FA"/>
    <w:rsid w:val="00715FD8"/>
    <w:rsid w:val="00721D81"/>
    <w:rsid w:val="00725612"/>
    <w:rsid w:val="0074280F"/>
    <w:rsid w:val="00747649"/>
    <w:rsid w:val="00754F15"/>
    <w:rsid w:val="007737F6"/>
    <w:rsid w:val="00780D07"/>
    <w:rsid w:val="00783912"/>
    <w:rsid w:val="00797308"/>
    <w:rsid w:val="007A6A1B"/>
    <w:rsid w:val="007B6BAB"/>
    <w:rsid w:val="007C3143"/>
    <w:rsid w:val="007F0BBA"/>
    <w:rsid w:val="007F458D"/>
    <w:rsid w:val="00824458"/>
    <w:rsid w:val="008266AA"/>
    <w:rsid w:val="00827C51"/>
    <w:rsid w:val="00836CB2"/>
    <w:rsid w:val="00846F4A"/>
    <w:rsid w:val="0085593E"/>
    <w:rsid w:val="008743D2"/>
    <w:rsid w:val="00880B19"/>
    <w:rsid w:val="008836A4"/>
    <w:rsid w:val="00885107"/>
    <w:rsid w:val="008D12A4"/>
    <w:rsid w:val="008D48CA"/>
    <w:rsid w:val="008D6C41"/>
    <w:rsid w:val="008F1F40"/>
    <w:rsid w:val="00917735"/>
    <w:rsid w:val="00926F10"/>
    <w:rsid w:val="00930948"/>
    <w:rsid w:val="00935EBB"/>
    <w:rsid w:val="00940E21"/>
    <w:rsid w:val="00963994"/>
    <w:rsid w:val="00974FE5"/>
    <w:rsid w:val="00984DFF"/>
    <w:rsid w:val="009A6F45"/>
    <w:rsid w:val="009A72EA"/>
    <w:rsid w:val="009C11A1"/>
    <w:rsid w:val="009C18BD"/>
    <w:rsid w:val="009C7D2D"/>
    <w:rsid w:val="009F2C15"/>
    <w:rsid w:val="00A3167A"/>
    <w:rsid w:val="00A42FF7"/>
    <w:rsid w:val="00A44889"/>
    <w:rsid w:val="00AA23DE"/>
    <w:rsid w:val="00AA275D"/>
    <w:rsid w:val="00AA61CF"/>
    <w:rsid w:val="00AD4C42"/>
    <w:rsid w:val="00AE6C0F"/>
    <w:rsid w:val="00B42627"/>
    <w:rsid w:val="00B436F3"/>
    <w:rsid w:val="00B5181A"/>
    <w:rsid w:val="00B54855"/>
    <w:rsid w:val="00B708D9"/>
    <w:rsid w:val="00B92C99"/>
    <w:rsid w:val="00BB2BDE"/>
    <w:rsid w:val="00BB7878"/>
    <w:rsid w:val="00BF0427"/>
    <w:rsid w:val="00C0539F"/>
    <w:rsid w:val="00C07C67"/>
    <w:rsid w:val="00C240B6"/>
    <w:rsid w:val="00C2451D"/>
    <w:rsid w:val="00C24D54"/>
    <w:rsid w:val="00C272DF"/>
    <w:rsid w:val="00C334F2"/>
    <w:rsid w:val="00C61780"/>
    <w:rsid w:val="00C73112"/>
    <w:rsid w:val="00C74E75"/>
    <w:rsid w:val="00C9486A"/>
    <w:rsid w:val="00C950E1"/>
    <w:rsid w:val="00CA381A"/>
    <w:rsid w:val="00CB2D19"/>
    <w:rsid w:val="00CE1FDF"/>
    <w:rsid w:val="00CF4FFA"/>
    <w:rsid w:val="00D33FCC"/>
    <w:rsid w:val="00D74615"/>
    <w:rsid w:val="00D80C8E"/>
    <w:rsid w:val="00D830DD"/>
    <w:rsid w:val="00D9521F"/>
    <w:rsid w:val="00DA2DEB"/>
    <w:rsid w:val="00DB735E"/>
    <w:rsid w:val="00DD2887"/>
    <w:rsid w:val="00DF58F1"/>
    <w:rsid w:val="00E03D19"/>
    <w:rsid w:val="00E0516E"/>
    <w:rsid w:val="00E365DD"/>
    <w:rsid w:val="00E37E30"/>
    <w:rsid w:val="00E52543"/>
    <w:rsid w:val="00E5270C"/>
    <w:rsid w:val="00E94F23"/>
    <w:rsid w:val="00EA6957"/>
    <w:rsid w:val="00EB4FCA"/>
    <w:rsid w:val="00ED134C"/>
    <w:rsid w:val="00EE39EC"/>
    <w:rsid w:val="00F007E9"/>
    <w:rsid w:val="00F113E5"/>
    <w:rsid w:val="00F16A8F"/>
    <w:rsid w:val="00F246E6"/>
    <w:rsid w:val="00F51380"/>
    <w:rsid w:val="00F5595F"/>
    <w:rsid w:val="00F713C1"/>
    <w:rsid w:val="00F83CCA"/>
    <w:rsid w:val="00F90535"/>
    <w:rsid w:val="00F94E3F"/>
    <w:rsid w:val="00FC2719"/>
    <w:rsid w:val="00FC42BF"/>
    <w:rsid w:val="00FC7799"/>
    <w:rsid w:val="00FE1489"/>
    <w:rsid w:val="00FF3A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0A7240"/>
  <w15:chartTrackingRefBased/>
  <w15:docId w15:val="{49B3A4DF-EFAA-487F-A326-DAD5BCCC7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C67"/>
    <w:pPr>
      <w:jc w:val="both"/>
    </w:pPr>
  </w:style>
  <w:style w:type="paragraph" w:styleId="Titre1">
    <w:name w:val="heading 1"/>
    <w:basedOn w:val="Normal"/>
    <w:next w:val="Normal"/>
    <w:link w:val="Titre1Car"/>
    <w:uiPriority w:val="9"/>
    <w:qFormat/>
    <w:rsid w:val="00984DFF"/>
    <w:pPr>
      <w:jc w:val="center"/>
      <w:outlineLvl w:val="0"/>
    </w:pPr>
    <w:rPr>
      <w:color w:val="2F5496" w:themeColor="accent1" w:themeShade="BF"/>
      <w:sz w:val="64"/>
      <w:szCs w:val="64"/>
    </w:rPr>
  </w:style>
  <w:style w:type="paragraph" w:styleId="Titre2">
    <w:name w:val="heading 2"/>
    <w:basedOn w:val="Normal"/>
    <w:next w:val="Normal"/>
    <w:link w:val="Titre2Car"/>
    <w:uiPriority w:val="9"/>
    <w:unhideWhenUsed/>
    <w:qFormat/>
    <w:rsid w:val="00984DFF"/>
    <w:pPr>
      <w:spacing w:after="0" w:line="240" w:lineRule="auto"/>
      <w:jc w:val="center"/>
      <w:outlineLvl w:val="1"/>
    </w:pPr>
    <w:rPr>
      <w:b/>
      <w:bCs/>
      <w:sz w:val="32"/>
      <w:szCs w:val="32"/>
    </w:rPr>
  </w:style>
  <w:style w:type="paragraph" w:styleId="Titre3">
    <w:name w:val="heading 3"/>
    <w:basedOn w:val="Normal"/>
    <w:next w:val="Normal"/>
    <w:link w:val="Titre3Car"/>
    <w:uiPriority w:val="9"/>
    <w:unhideWhenUsed/>
    <w:qFormat/>
    <w:rsid w:val="00C07C67"/>
    <w:pPr>
      <w:spacing w:after="0"/>
      <w:jc w:val="center"/>
      <w:outlineLvl w:val="2"/>
    </w:pPr>
    <w:rPr>
      <w:b/>
      <w:bCs/>
    </w:rPr>
  </w:style>
  <w:style w:type="paragraph" w:styleId="Titre4">
    <w:name w:val="heading 4"/>
    <w:basedOn w:val="Paragraphedeliste"/>
    <w:next w:val="Normal"/>
    <w:link w:val="Titre4Car"/>
    <w:uiPriority w:val="9"/>
    <w:unhideWhenUsed/>
    <w:qFormat/>
    <w:rsid w:val="00EE39EC"/>
    <w:pPr>
      <w:numPr>
        <w:numId w:val="1"/>
      </w:numPr>
      <w:spacing w:before="480"/>
      <w:ind w:left="714" w:hanging="357"/>
      <w:outlineLvl w:val="3"/>
    </w:pPr>
    <w:rPr>
      <w:b/>
      <w:bCs/>
      <w:sz w:val="36"/>
      <w:szCs w:val="36"/>
    </w:rPr>
  </w:style>
  <w:style w:type="paragraph" w:styleId="Titre5">
    <w:name w:val="heading 5"/>
    <w:basedOn w:val="Paragraphedeliste"/>
    <w:next w:val="Normal"/>
    <w:link w:val="Titre5Car"/>
    <w:uiPriority w:val="9"/>
    <w:unhideWhenUsed/>
    <w:qFormat/>
    <w:rsid w:val="004E0F6B"/>
    <w:pPr>
      <w:numPr>
        <w:ilvl w:val="1"/>
        <w:numId w:val="1"/>
      </w:numPr>
      <w:tabs>
        <w:tab w:val="left" w:pos="993"/>
      </w:tabs>
      <w:spacing w:before="360"/>
      <w:ind w:left="714" w:hanging="357"/>
      <w:outlineLvl w:val="4"/>
    </w:pPr>
    <w:rPr>
      <w:b/>
      <w:bCs/>
      <w:color w:val="808080" w:themeColor="background1" w:themeShade="80"/>
      <w:sz w:val="32"/>
      <w:szCs w:val="32"/>
    </w:rPr>
  </w:style>
  <w:style w:type="paragraph" w:styleId="Titre6">
    <w:name w:val="heading 6"/>
    <w:basedOn w:val="Normal"/>
    <w:next w:val="Normal"/>
    <w:link w:val="Titre6Car"/>
    <w:uiPriority w:val="9"/>
    <w:unhideWhenUsed/>
    <w:qFormat/>
    <w:rsid w:val="004E0F6B"/>
    <w:pPr>
      <w:spacing w:before="120"/>
      <w:outlineLvl w:val="5"/>
    </w:pPr>
    <w:rPr>
      <w:rFonts w:ascii="Arial" w:eastAsia="Arial" w:hAnsi="Arial" w:cs="Arial"/>
      <w:b/>
      <w:bCs/>
      <w:color w:val="000000"/>
      <w:spacing w:val="-4"/>
    </w:rPr>
  </w:style>
  <w:style w:type="paragraph" w:styleId="Titre7">
    <w:name w:val="heading 7"/>
    <w:basedOn w:val="Normal"/>
    <w:next w:val="Normal"/>
    <w:link w:val="Titre7Car"/>
    <w:uiPriority w:val="9"/>
    <w:unhideWhenUsed/>
    <w:qFormat/>
    <w:rsid w:val="00846F4A"/>
    <w:pPr>
      <w:spacing w:before="240"/>
      <w:outlineLvl w:val="6"/>
    </w:pPr>
    <w:rPr>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84DFF"/>
    <w:pPr>
      <w:tabs>
        <w:tab w:val="center" w:pos="4536"/>
        <w:tab w:val="right" w:pos="9072"/>
      </w:tabs>
      <w:spacing w:after="0" w:line="240" w:lineRule="auto"/>
    </w:pPr>
  </w:style>
  <w:style w:type="character" w:customStyle="1" w:styleId="En-tteCar">
    <w:name w:val="En-tête Car"/>
    <w:basedOn w:val="Policepardfaut"/>
    <w:link w:val="En-tte"/>
    <w:uiPriority w:val="99"/>
    <w:rsid w:val="00984DFF"/>
  </w:style>
  <w:style w:type="paragraph" w:styleId="Pieddepage">
    <w:name w:val="footer"/>
    <w:basedOn w:val="Normal"/>
    <w:link w:val="PieddepageCar"/>
    <w:uiPriority w:val="99"/>
    <w:unhideWhenUsed/>
    <w:rsid w:val="00984DF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84DFF"/>
  </w:style>
  <w:style w:type="character" w:customStyle="1" w:styleId="Titre1Car">
    <w:name w:val="Titre 1 Car"/>
    <w:basedOn w:val="Policepardfaut"/>
    <w:link w:val="Titre1"/>
    <w:uiPriority w:val="9"/>
    <w:rsid w:val="00984DFF"/>
    <w:rPr>
      <w:color w:val="2F5496" w:themeColor="accent1" w:themeShade="BF"/>
      <w:sz w:val="64"/>
      <w:szCs w:val="64"/>
    </w:rPr>
  </w:style>
  <w:style w:type="table" w:styleId="Grilledutableau">
    <w:name w:val="Table Grid"/>
    <w:basedOn w:val="TableauNormal"/>
    <w:uiPriority w:val="39"/>
    <w:rsid w:val="00984D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984DFF"/>
    <w:rPr>
      <w:b/>
      <w:bCs/>
      <w:sz w:val="32"/>
      <w:szCs w:val="32"/>
    </w:rPr>
  </w:style>
  <w:style w:type="character" w:customStyle="1" w:styleId="Titre3Car">
    <w:name w:val="Titre 3 Car"/>
    <w:basedOn w:val="Policepardfaut"/>
    <w:link w:val="Titre3"/>
    <w:uiPriority w:val="9"/>
    <w:rsid w:val="00C07C67"/>
    <w:rPr>
      <w:b/>
      <w:bCs/>
    </w:rPr>
  </w:style>
  <w:style w:type="paragraph" w:styleId="Paragraphedeliste">
    <w:name w:val="List Paragraph"/>
    <w:basedOn w:val="Normal"/>
    <w:link w:val="ParagraphedelisteCar"/>
    <w:uiPriority w:val="34"/>
    <w:qFormat/>
    <w:rsid w:val="00C07C67"/>
    <w:pPr>
      <w:ind w:left="720"/>
      <w:contextualSpacing/>
    </w:pPr>
  </w:style>
  <w:style w:type="character" w:customStyle="1" w:styleId="Titre4Car">
    <w:name w:val="Titre 4 Car"/>
    <w:basedOn w:val="Policepardfaut"/>
    <w:link w:val="Titre4"/>
    <w:uiPriority w:val="9"/>
    <w:rsid w:val="00EE39EC"/>
    <w:rPr>
      <w:b/>
      <w:bCs/>
      <w:sz w:val="36"/>
      <w:szCs w:val="36"/>
    </w:rPr>
  </w:style>
  <w:style w:type="character" w:customStyle="1" w:styleId="Titre5Car">
    <w:name w:val="Titre 5 Car"/>
    <w:basedOn w:val="Policepardfaut"/>
    <w:link w:val="Titre5"/>
    <w:uiPriority w:val="9"/>
    <w:rsid w:val="004E0F6B"/>
    <w:rPr>
      <w:b/>
      <w:bCs/>
      <w:color w:val="808080" w:themeColor="background1" w:themeShade="80"/>
      <w:sz w:val="32"/>
      <w:szCs w:val="32"/>
    </w:rPr>
  </w:style>
  <w:style w:type="paragraph" w:customStyle="1" w:styleId="numrotation">
    <w:name w:val="numérotation"/>
    <w:basedOn w:val="Paragraphedeliste"/>
    <w:link w:val="numrotationCar"/>
    <w:qFormat/>
    <w:rsid w:val="004E0F6B"/>
    <w:pPr>
      <w:numPr>
        <w:numId w:val="2"/>
      </w:numPr>
    </w:pPr>
  </w:style>
  <w:style w:type="character" w:customStyle="1" w:styleId="Titre6Car">
    <w:name w:val="Titre 6 Car"/>
    <w:basedOn w:val="Policepardfaut"/>
    <w:link w:val="Titre6"/>
    <w:uiPriority w:val="9"/>
    <w:rsid w:val="004E0F6B"/>
    <w:rPr>
      <w:rFonts w:ascii="Arial" w:eastAsia="Arial" w:hAnsi="Arial" w:cs="Arial"/>
      <w:b/>
      <w:bCs/>
      <w:color w:val="000000"/>
      <w:spacing w:val="-4"/>
    </w:rPr>
  </w:style>
  <w:style w:type="character" w:customStyle="1" w:styleId="ParagraphedelisteCar">
    <w:name w:val="Paragraphe de liste Car"/>
    <w:basedOn w:val="Policepardfaut"/>
    <w:link w:val="Paragraphedeliste"/>
    <w:uiPriority w:val="34"/>
    <w:rsid w:val="004E0F6B"/>
  </w:style>
  <w:style w:type="character" w:customStyle="1" w:styleId="numrotationCar">
    <w:name w:val="numérotation Car"/>
    <w:basedOn w:val="ParagraphedelisteCar"/>
    <w:link w:val="numrotation"/>
    <w:rsid w:val="004E0F6B"/>
  </w:style>
  <w:style w:type="character" w:customStyle="1" w:styleId="Titre7Car">
    <w:name w:val="Titre 7 Car"/>
    <w:basedOn w:val="Policepardfaut"/>
    <w:link w:val="Titre7"/>
    <w:uiPriority w:val="9"/>
    <w:rsid w:val="00846F4A"/>
    <w:rPr>
      <w:sz w:val="24"/>
      <w:szCs w:val="24"/>
      <w:u w:val="single"/>
    </w:rPr>
  </w:style>
  <w:style w:type="paragraph" w:styleId="Notedebasdepage">
    <w:name w:val="footnote text"/>
    <w:basedOn w:val="Normal"/>
    <w:link w:val="NotedebasdepageCar"/>
    <w:uiPriority w:val="99"/>
    <w:semiHidden/>
    <w:unhideWhenUsed/>
    <w:rsid w:val="00C73112"/>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73112"/>
    <w:rPr>
      <w:sz w:val="20"/>
      <w:szCs w:val="20"/>
    </w:rPr>
  </w:style>
  <w:style w:type="character" w:styleId="Appelnotedebasdep">
    <w:name w:val="footnote reference"/>
    <w:basedOn w:val="Policepardfaut"/>
    <w:uiPriority w:val="99"/>
    <w:semiHidden/>
    <w:unhideWhenUsed/>
    <w:rsid w:val="00C73112"/>
    <w:rPr>
      <w:vertAlign w:val="superscript"/>
    </w:rPr>
  </w:style>
  <w:style w:type="paragraph" w:styleId="NormalWeb">
    <w:name w:val="Normal (Web)"/>
    <w:basedOn w:val="Normal"/>
    <w:uiPriority w:val="99"/>
    <w:semiHidden/>
    <w:unhideWhenUsed/>
    <w:rsid w:val="00EA6957"/>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586E6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86E63"/>
    <w:rPr>
      <w:rFonts w:ascii="Segoe UI" w:hAnsi="Segoe UI" w:cs="Segoe UI"/>
      <w:sz w:val="18"/>
      <w:szCs w:val="18"/>
    </w:rPr>
  </w:style>
  <w:style w:type="character" w:styleId="Lienhypertexte">
    <w:name w:val="Hyperlink"/>
    <w:basedOn w:val="Policepardfaut"/>
    <w:uiPriority w:val="99"/>
    <w:unhideWhenUsed/>
    <w:rsid w:val="00836CB2"/>
    <w:rPr>
      <w:color w:val="0563C1" w:themeColor="hyperlink"/>
      <w:u w:val="single"/>
    </w:rPr>
  </w:style>
  <w:style w:type="character" w:customStyle="1" w:styleId="UnresolvedMention">
    <w:name w:val="Unresolved Mention"/>
    <w:basedOn w:val="Policepardfaut"/>
    <w:uiPriority w:val="99"/>
    <w:semiHidden/>
    <w:unhideWhenUsed/>
    <w:rsid w:val="00836CB2"/>
    <w:rPr>
      <w:color w:val="605E5C"/>
      <w:shd w:val="clear" w:color="auto" w:fill="E1DFDD"/>
    </w:rPr>
  </w:style>
  <w:style w:type="character" w:styleId="Marquedecommentaire">
    <w:name w:val="annotation reference"/>
    <w:basedOn w:val="Policepardfaut"/>
    <w:uiPriority w:val="99"/>
    <w:semiHidden/>
    <w:unhideWhenUsed/>
    <w:rsid w:val="00FC2719"/>
    <w:rPr>
      <w:sz w:val="16"/>
      <w:szCs w:val="16"/>
    </w:rPr>
  </w:style>
  <w:style w:type="paragraph" w:styleId="Commentaire">
    <w:name w:val="annotation text"/>
    <w:basedOn w:val="Normal"/>
    <w:link w:val="CommentaireCar"/>
    <w:uiPriority w:val="99"/>
    <w:semiHidden/>
    <w:unhideWhenUsed/>
    <w:rsid w:val="00FC2719"/>
    <w:pPr>
      <w:spacing w:line="240" w:lineRule="auto"/>
    </w:pPr>
    <w:rPr>
      <w:sz w:val="20"/>
      <w:szCs w:val="20"/>
    </w:rPr>
  </w:style>
  <w:style w:type="character" w:customStyle="1" w:styleId="CommentaireCar">
    <w:name w:val="Commentaire Car"/>
    <w:basedOn w:val="Policepardfaut"/>
    <w:link w:val="Commentaire"/>
    <w:uiPriority w:val="99"/>
    <w:semiHidden/>
    <w:rsid w:val="00FC2719"/>
    <w:rPr>
      <w:sz w:val="20"/>
      <w:szCs w:val="20"/>
    </w:rPr>
  </w:style>
  <w:style w:type="paragraph" w:styleId="Objetducommentaire">
    <w:name w:val="annotation subject"/>
    <w:basedOn w:val="Commentaire"/>
    <w:next w:val="Commentaire"/>
    <w:link w:val="ObjetducommentaireCar"/>
    <w:uiPriority w:val="99"/>
    <w:semiHidden/>
    <w:unhideWhenUsed/>
    <w:rsid w:val="00FC2719"/>
    <w:rPr>
      <w:b/>
      <w:bCs/>
    </w:rPr>
  </w:style>
  <w:style w:type="character" w:customStyle="1" w:styleId="ObjetducommentaireCar">
    <w:name w:val="Objet du commentaire Car"/>
    <w:basedOn w:val="CommentaireCar"/>
    <w:link w:val="Objetducommentaire"/>
    <w:uiPriority w:val="99"/>
    <w:semiHidden/>
    <w:rsid w:val="00FC271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769957">
      <w:bodyDiv w:val="1"/>
      <w:marLeft w:val="0"/>
      <w:marRight w:val="0"/>
      <w:marTop w:val="0"/>
      <w:marBottom w:val="0"/>
      <w:divBdr>
        <w:top w:val="none" w:sz="0" w:space="0" w:color="auto"/>
        <w:left w:val="none" w:sz="0" w:space="0" w:color="auto"/>
        <w:bottom w:val="none" w:sz="0" w:space="0" w:color="auto"/>
        <w:right w:val="none" w:sz="0" w:space="0" w:color="auto"/>
      </w:divBdr>
    </w:div>
    <w:div w:id="138618413">
      <w:bodyDiv w:val="1"/>
      <w:marLeft w:val="0"/>
      <w:marRight w:val="0"/>
      <w:marTop w:val="0"/>
      <w:marBottom w:val="0"/>
      <w:divBdr>
        <w:top w:val="none" w:sz="0" w:space="0" w:color="auto"/>
        <w:left w:val="none" w:sz="0" w:space="0" w:color="auto"/>
        <w:bottom w:val="none" w:sz="0" w:space="0" w:color="auto"/>
        <w:right w:val="none" w:sz="0" w:space="0" w:color="auto"/>
      </w:divBdr>
      <w:divsChild>
        <w:div w:id="2073458726">
          <w:marLeft w:val="0"/>
          <w:marRight w:val="0"/>
          <w:marTop w:val="0"/>
          <w:marBottom w:val="0"/>
          <w:divBdr>
            <w:top w:val="none" w:sz="0" w:space="0" w:color="auto"/>
            <w:left w:val="none" w:sz="0" w:space="0" w:color="auto"/>
            <w:bottom w:val="none" w:sz="0" w:space="0" w:color="auto"/>
            <w:right w:val="none" w:sz="0" w:space="0" w:color="auto"/>
          </w:divBdr>
          <w:divsChild>
            <w:div w:id="1152521584">
              <w:marLeft w:val="0"/>
              <w:marRight w:val="0"/>
              <w:marTop w:val="0"/>
              <w:marBottom w:val="0"/>
              <w:divBdr>
                <w:top w:val="none" w:sz="0" w:space="0" w:color="auto"/>
                <w:left w:val="none" w:sz="0" w:space="0" w:color="auto"/>
                <w:bottom w:val="none" w:sz="0" w:space="0" w:color="auto"/>
                <w:right w:val="none" w:sz="0" w:space="0" w:color="auto"/>
              </w:divBdr>
              <w:divsChild>
                <w:div w:id="314382046">
                  <w:marLeft w:val="0"/>
                  <w:marRight w:val="0"/>
                  <w:marTop w:val="0"/>
                  <w:marBottom w:val="0"/>
                  <w:divBdr>
                    <w:top w:val="none" w:sz="0" w:space="0" w:color="auto"/>
                    <w:left w:val="none" w:sz="0" w:space="0" w:color="auto"/>
                    <w:bottom w:val="none" w:sz="0" w:space="0" w:color="auto"/>
                    <w:right w:val="none" w:sz="0" w:space="0" w:color="auto"/>
                  </w:divBdr>
                  <w:divsChild>
                    <w:div w:id="438569054">
                      <w:marLeft w:val="0"/>
                      <w:marRight w:val="0"/>
                      <w:marTop w:val="0"/>
                      <w:marBottom w:val="0"/>
                      <w:divBdr>
                        <w:top w:val="none" w:sz="0" w:space="0" w:color="auto"/>
                        <w:left w:val="none" w:sz="0" w:space="0" w:color="auto"/>
                        <w:bottom w:val="none" w:sz="0" w:space="0" w:color="auto"/>
                        <w:right w:val="none" w:sz="0" w:space="0" w:color="auto"/>
                      </w:divBdr>
                    </w:div>
                  </w:divsChild>
                </w:div>
                <w:div w:id="1184978461">
                  <w:marLeft w:val="0"/>
                  <w:marRight w:val="0"/>
                  <w:marTop w:val="0"/>
                  <w:marBottom w:val="0"/>
                  <w:divBdr>
                    <w:top w:val="none" w:sz="0" w:space="0" w:color="auto"/>
                    <w:left w:val="none" w:sz="0" w:space="0" w:color="auto"/>
                    <w:bottom w:val="none" w:sz="0" w:space="0" w:color="auto"/>
                    <w:right w:val="none" w:sz="0" w:space="0" w:color="auto"/>
                  </w:divBdr>
                  <w:divsChild>
                    <w:div w:id="133538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736697">
      <w:bodyDiv w:val="1"/>
      <w:marLeft w:val="0"/>
      <w:marRight w:val="0"/>
      <w:marTop w:val="0"/>
      <w:marBottom w:val="0"/>
      <w:divBdr>
        <w:top w:val="none" w:sz="0" w:space="0" w:color="auto"/>
        <w:left w:val="none" w:sz="0" w:space="0" w:color="auto"/>
        <w:bottom w:val="none" w:sz="0" w:space="0" w:color="auto"/>
        <w:right w:val="none" w:sz="0" w:space="0" w:color="auto"/>
      </w:divBdr>
    </w:div>
    <w:div w:id="832381978">
      <w:bodyDiv w:val="1"/>
      <w:marLeft w:val="0"/>
      <w:marRight w:val="0"/>
      <w:marTop w:val="0"/>
      <w:marBottom w:val="0"/>
      <w:divBdr>
        <w:top w:val="none" w:sz="0" w:space="0" w:color="auto"/>
        <w:left w:val="none" w:sz="0" w:space="0" w:color="auto"/>
        <w:bottom w:val="none" w:sz="0" w:space="0" w:color="auto"/>
        <w:right w:val="none" w:sz="0" w:space="0" w:color="auto"/>
      </w:divBdr>
    </w:div>
    <w:div w:id="1061057302">
      <w:bodyDiv w:val="1"/>
      <w:marLeft w:val="0"/>
      <w:marRight w:val="0"/>
      <w:marTop w:val="0"/>
      <w:marBottom w:val="0"/>
      <w:divBdr>
        <w:top w:val="none" w:sz="0" w:space="0" w:color="auto"/>
        <w:left w:val="none" w:sz="0" w:space="0" w:color="auto"/>
        <w:bottom w:val="none" w:sz="0" w:space="0" w:color="auto"/>
        <w:right w:val="none" w:sz="0" w:space="0" w:color="auto"/>
      </w:divBdr>
    </w:div>
    <w:div w:id="1075127004">
      <w:bodyDiv w:val="1"/>
      <w:marLeft w:val="0"/>
      <w:marRight w:val="0"/>
      <w:marTop w:val="0"/>
      <w:marBottom w:val="0"/>
      <w:divBdr>
        <w:top w:val="none" w:sz="0" w:space="0" w:color="auto"/>
        <w:left w:val="none" w:sz="0" w:space="0" w:color="auto"/>
        <w:bottom w:val="none" w:sz="0" w:space="0" w:color="auto"/>
        <w:right w:val="none" w:sz="0" w:space="0" w:color="auto"/>
      </w:divBdr>
    </w:div>
    <w:div w:id="1651638560">
      <w:bodyDiv w:val="1"/>
      <w:marLeft w:val="0"/>
      <w:marRight w:val="0"/>
      <w:marTop w:val="0"/>
      <w:marBottom w:val="0"/>
      <w:divBdr>
        <w:top w:val="none" w:sz="0" w:space="0" w:color="auto"/>
        <w:left w:val="none" w:sz="0" w:space="0" w:color="auto"/>
        <w:bottom w:val="none" w:sz="0" w:space="0" w:color="auto"/>
        <w:right w:val="none" w:sz="0" w:space="0" w:color="auto"/>
      </w:divBdr>
    </w:div>
    <w:div w:id="2013951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6</Pages>
  <Words>1339</Words>
  <Characters>7366</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FREMIOT Julien</dc:creator>
  <cp:keywords/>
  <dc:description/>
  <cp:lastModifiedBy>GIBEAU marion</cp:lastModifiedBy>
  <cp:revision>6</cp:revision>
  <cp:lastPrinted>2023-09-13T07:13:00Z</cp:lastPrinted>
  <dcterms:created xsi:type="dcterms:W3CDTF">2023-09-22T08:03:00Z</dcterms:created>
  <dcterms:modified xsi:type="dcterms:W3CDTF">2023-10-03T06:44:00Z</dcterms:modified>
</cp:coreProperties>
</file>