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8CCFF" w14:textId="7DE64F33" w:rsidR="00984DFF" w:rsidRPr="005563AB" w:rsidRDefault="00EC5473" w:rsidP="00C07C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ACD176C" w14:textId="79210425" w:rsidR="00D80C8E" w:rsidRDefault="00984DFF" w:rsidP="00C07C67">
      <w:pPr>
        <w:pStyle w:val="Titre1"/>
        <w:rPr>
          <w:rFonts w:asciiTheme="minorHAnsi" w:hAnsiTheme="minorHAnsi" w:cstheme="minorHAnsi"/>
        </w:rPr>
      </w:pPr>
      <w:r w:rsidRPr="005563AB">
        <w:rPr>
          <w:rFonts w:asciiTheme="minorHAnsi" w:hAnsiTheme="minorHAnsi" w:cstheme="minorHAnsi"/>
        </w:rPr>
        <w:t xml:space="preserve">SERVITUDE DE TYPE </w:t>
      </w:r>
      <w:r w:rsidR="00A5294D">
        <w:rPr>
          <w:rFonts w:asciiTheme="minorHAnsi" w:hAnsiTheme="minorHAnsi" w:cstheme="minorHAnsi"/>
        </w:rPr>
        <w:t>I3</w:t>
      </w:r>
    </w:p>
    <w:p w14:paraId="3E1D52E4" w14:textId="77777777" w:rsidR="00FD632C" w:rsidRPr="00FD632C" w:rsidRDefault="00FD632C" w:rsidP="00FD632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4DFF" w:rsidRPr="005563AB" w14:paraId="107E4F64" w14:textId="77777777" w:rsidTr="00984DFF">
        <w:trPr>
          <w:trHeight w:val="1074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9085A55" w14:textId="3024B764" w:rsidR="00A5294D" w:rsidRPr="00A5294D" w:rsidRDefault="00984DFF" w:rsidP="00A5294D">
            <w:pPr>
              <w:pStyle w:val="Titre2"/>
              <w:outlineLvl w:val="1"/>
              <w:rPr>
                <w:rFonts w:asciiTheme="minorHAnsi" w:hAnsiTheme="minorHAnsi" w:cstheme="minorHAnsi"/>
              </w:rPr>
            </w:pPr>
            <w:r w:rsidRPr="005563AB">
              <w:rPr>
                <w:rFonts w:asciiTheme="minorHAnsi" w:hAnsiTheme="minorHAnsi" w:cstheme="minorHAnsi"/>
              </w:rPr>
              <w:t>SERVITUDE</w:t>
            </w:r>
            <w:r w:rsidR="00A5294D">
              <w:rPr>
                <w:rFonts w:asciiTheme="minorHAnsi" w:hAnsiTheme="minorHAnsi" w:cstheme="minorHAnsi"/>
              </w:rPr>
              <w:t>S</w:t>
            </w:r>
            <w:r w:rsidRPr="005563AB">
              <w:rPr>
                <w:rFonts w:asciiTheme="minorHAnsi" w:hAnsiTheme="minorHAnsi" w:cstheme="minorHAnsi"/>
              </w:rPr>
              <w:t xml:space="preserve"> </w:t>
            </w:r>
            <w:r w:rsidR="00A5294D" w:rsidRPr="00A5294D">
              <w:rPr>
                <w:rFonts w:asciiTheme="minorHAnsi" w:hAnsiTheme="minorHAnsi" w:cstheme="minorHAnsi"/>
              </w:rPr>
              <w:t>APPLICABLES</w:t>
            </w:r>
            <w:r w:rsidR="00A5294D">
              <w:rPr>
                <w:rFonts w:asciiTheme="minorHAnsi" w:hAnsiTheme="minorHAnsi" w:cstheme="minorHAnsi"/>
              </w:rPr>
              <w:t xml:space="preserve"> AUX CANALISATIONS DE TRANSPORT </w:t>
            </w:r>
            <w:r w:rsidR="00A5294D" w:rsidRPr="00A5294D">
              <w:rPr>
                <w:rFonts w:asciiTheme="minorHAnsi" w:hAnsiTheme="minorHAnsi" w:cstheme="minorHAnsi"/>
              </w:rPr>
              <w:t>DE</w:t>
            </w:r>
            <w:r w:rsidR="00A5294D">
              <w:rPr>
                <w:rFonts w:asciiTheme="minorHAnsi" w:hAnsiTheme="minorHAnsi" w:cstheme="minorHAnsi"/>
              </w:rPr>
              <w:t xml:space="preserve"> </w:t>
            </w:r>
            <w:r w:rsidR="00A5294D" w:rsidRPr="00A5294D">
              <w:rPr>
                <w:rFonts w:asciiTheme="minorHAnsi" w:hAnsiTheme="minorHAnsi" w:cstheme="minorHAnsi"/>
              </w:rPr>
              <w:t>GAZ, D’HYDROCARBURES ET DE PRODUITS CHIMIQUES</w:t>
            </w:r>
          </w:p>
        </w:tc>
      </w:tr>
    </w:tbl>
    <w:p w14:paraId="58B86101" w14:textId="7E68C22F" w:rsidR="00984DFF" w:rsidRPr="00E745C7" w:rsidRDefault="00984DFF" w:rsidP="00E745C7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745C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Servitudes reportées en annexe </w:t>
      </w:r>
      <w:r w:rsidR="00887BD8">
        <w:rPr>
          <w:rFonts w:asciiTheme="minorHAnsi" w:eastAsiaTheme="minorHAnsi" w:hAnsiTheme="minorHAnsi" w:cstheme="minorBidi"/>
          <w:sz w:val="22"/>
          <w:szCs w:val="22"/>
          <w:lang w:eastAsia="en-US"/>
        </w:rPr>
        <w:t>du PLUi</w:t>
      </w:r>
      <w:r w:rsidRPr="00E745C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en application des articles R. 151-51 du code de l’urbanisme</w:t>
      </w:r>
      <w:r w:rsidR="00EE651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745C7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14:paraId="346E4D9D" w14:textId="77777777" w:rsidR="00984DFF" w:rsidRPr="005D6350" w:rsidRDefault="00C07C67" w:rsidP="00C07C67">
      <w:pPr>
        <w:pStyle w:val="Titre3"/>
        <w:rPr>
          <w:rFonts w:asciiTheme="minorHAnsi" w:hAnsiTheme="minorHAnsi" w:cstheme="minorHAnsi"/>
        </w:rPr>
      </w:pPr>
      <w:r w:rsidRPr="005D6350">
        <w:rPr>
          <w:rFonts w:asciiTheme="minorHAnsi" w:hAnsiTheme="minorHAnsi" w:cstheme="minorHAnsi"/>
        </w:rPr>
        <w:t>II – Servitudes relatives à l’utilisation de certaines ressources et équipements</w:t>
      </w:r>
    </w:p>
    <w:p w14:paraId="57C5E5C7" w14:textId="77777777" w:rsidR="00D573B2" w:rsidRPr="00D573B2" w:rsidRDefault="00D573B2" w:rsidP="00D573B2">
      <w:pPr>
        <w:pStyle w:val="Titre3"/>
        <w:rPr>
          <w:rFonts w:asciiTheme="minorHAnsi" w:hAnsiTheme="minorHAnsi" w:cstheme="minorHAnsi"/>
        </w:rPr>
      </w:pPr>
      <w:r w:rsidRPr="00D573B2">
        <w:rPr>
          <w:rFonts w:asciiTheme="minorHAnsi" w:hAnsiTheme="minorHAnsi" w:cstheme="minorHAnsi"/>
        </w:rPr>
        <w:t>C – Canalisations</w:t>
      </w:r>
    </w:p>
    <w:p w14:paraId="723A3161" w14:textId="5E0CEDEA" w:rsidR="00D573B2" w:rsidRPr="00D573B2" w:rsidRDefault="00D573B2" w:rsidP="00D573B2">
      <w:pPr>
        <w:pStyle w:val="Titre3"/>
        <w:rPr>
          <w:rFonts w:asciiTheme="minorHAnsi" w:hAnsiTheme="minorHAnsi" w:cstheme="minorHAnsi"/>
        </w:rPr>
      </w:pPr>
      <w:r w:rsidRPr="00D573B2">
        <w:rPr>
          <w:rFonts w:asciiTheme="minorHAnsi" w:hAnsiTheme="minorHAnsi" w:cstheme="minorHAnsi"/>
        </w:rPr>
        <w:t>a) Transport de gaz, d’hydrocarbures et de produits chimiques</w:t>
      </w:r>
    </w:p>
    <w:p w14:paraId="3049AA06" w14:textId="77777777" w:rsidR="00C07C67" w:rsidRPr="00E133A8" w:rsidRDefault="00C07C67" w:rsidP="00E061CE">
      <w:pPr>
        <w:pStyle w:val="Titre4"/>
        <w:numPr>
          <w:ilvl w:val="0"/>
          <w:numId w:val="1"/>
        </w:numPr>
        <w:spacing w:after="160" w:line="259" w:lineRule="auto"/>
        <w:ind w:left="709" w:hanging="349"/>
        <w:jc w:val="both"/>
        <w:rPr>
          <w:rFonts w:asciiTheme="minorHAnsi" w:eastAsiaTheme="minorHAnsi" w:hAnsiTheme="minorHAnsi" w:cstheme="minorBidi"/>
          <w:lang w:eastAsia="en-US"/>
        </w:rPr>
      </w:pPr>
      <w:r w:rsidRPr="00E133A8">
        <w:rPr>
          <w:rFonts w:asciiTheme="minorHAnsi" w:eastAsiaTheme="minorHAnsi" w:hAnsiTheme="minorHAnsi" w:cstheme="minorBidi"/>
          <w:lang w:eastAsia="en-US"/>
        </w:rPr>
        <w:t>Fondements juridiques</w:t>
      </w:r>
    </w:p>
    <w:p w14:paraId="48D11A8F" w14:textId="13D78265" w:rsidR="0072287A" w:rsidRPr="00E133A8" w:rsidRDefault="00C07C67" w:rsidP="0072287A">
      <w:pPr>
        <w:pStyle w:val="Titre5"/>
        <w:numPr>
          <w:ilvl w:val="1"/>
          <w:numId w:val="1"/>
        </w:numPr>
        <w:spacing w:after="160" w:line="259" w:lineRule="auto"/>
        <w:ind w:left="714" w:hanging="357"/>
        <w:jc w:val="both"/>
        <w:rPr>
          <w:rFonts w:asciiTheme="minorHAnsi" w:eastAsiaTheme="minorHAnsi" w:hAnsiTheme="minorHAnsi" w:cstheme="minorBidi"/>
          <w:lang w:eastAsia="en-US"/>
        </w:rPr>
      </w:pPr>
      <w:r w:rsidRPr="00E133A8">
        <w:rPr>
          <w:rFonts w:asciiTheme="minorHAnsi" w:eastAsiaTheme="minorHAnsi" w:hAnsiTheme="minorHAnsi" w:cstheme="minorBidi"/>
          <w:lang w:eastAsia="en-US"/>
        </w:rPr>
        <w:t>Définition</w:t>
      </w:r>
    </w:p>
    <w:p w14:paraId="583E0148" w14:textId="6FA8FEC3" w:rsidR="00BF5799" w:rsidRDefault="00BF5799" w:rsidP="00BF5799">
      <w:pPr>
        <w:pStyle w:val="Paragraphedeliste"/>
        <w:numPr>
          <w:ilvl w:val="2"/>
          <w:numId w:val="1"/>
        </w:numPr>
        <w:autoSpaceDE w:val="0"/>
        <w:autoSpaceDN w:val="0"/>
        <w:adjustRightInd w:val="0"/>
        <w:rPr>
          <w:rFonts w:ascii="Helvetica" w:eastAsiaTheme="minorHAnsi" w:hAnsi="Helvetica" w:cs="Helvetica"/>
          <w:sz w:val="26"/>
          <w:szCs w:val="26"/>
          <w:lang w:eastAsia="en-US"/>
        </w:rPr>
      </w:pPr>
      <w:r w:rsidRPr="00BF5799">
        <w:rPr>
          <w:rFonts w:ascii="Helvetica" w:eastAsiaTheme="minorHAnsi" w:hAnsi="Helvetica" w:cs="Helvetica"/>
          <w:sz w:val="26"/>
          <w:szCs w:val="26"/>
          <w:lang w:eastAsia="en-US"/>
        </w:rPr>
        <w:t>Champ d’application</w:t>
      </w:r>
    </w:p>
    <w:p w14:paraId="6B1BC0AC" w14:textId="77777777" w:rsidR="00BF5799" w:rsidRPr="00BF5799" w:rsidRDefault="00BF5799" w:rsidP="00BF5799">
      <w:pPr>
        <w:pStyle w:val="Paragraphedeliste"/>
        <w:autoSpaceDE w:val="0"/>
        <w:autoSpaceDN w:val="0"/>
        <w:adjustRightInd w:val="0"/>
        <w:ind w:left="1080"/>
        <w:rPr>
          <w:rFonts w:ascii="Helvetica" w:eastAsiaTheme="minorHAnsi" w:hAnsi="Helvetica" w:cs="Helvetica"/>
          <w:sz w:val="26"/>
          <w:szCs w:val="26"/>
          <w:lang w:eastAsia="en-US"/>
        </w:rPr>
      </w:pPr>
    </w:p>
    <w:p w14:paraId="77311AD3" w14:textId="7D4F9F8D" w:rsidR="00BF5799" w:rsidRDefault="00BF5799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Les canalisations de transport de gaz naturel ou assimilé, d'hydrocarbures ou de produits chimiques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peuvent présenter des risques ou inconvéni</w:t>
      </w:r>
      <w:r w:rsidR="00917110">
        <w:rPr>
          <w:rFonts w:ascii="Helvetica" w:eastAsiaTheme="minorHAnsi" w:hAnsi="Helvetica" w:cs="Helvetica"/>
          <w:sz w:val="20"/>
          <w:szCs w:val="20"/>
          <w:lang w:eastAsia="en-US"/>
        </w:rPr>
        <w:t xml:space="preserve">ents, soit pour la commodité du </w:t>
      </w: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voisinage, soit pour la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santé, la sécurité et la salubrité publiques, soit pour l'agriculture, soit pour la protection de la nature,</w:t>
      </w:r>
      <w:r w:rsidR="00917110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917110">
        <w:rPr>
          <w:rFonts w:ascii="Helvetica" w:eastAsiaTheme="minorHAnsi" w:hAnsi="Helvetica" w:cs="Helvetica"/>
          <w:sz w:val="20"/>
          <w:szCs w:val="20"/>
          <w:lang w:eastAsia="en-US"/>
        </w:rPr>
        <w:t>de l'environnement et des paysages, soit pour la conservation des sites et des monuments ainsi que</w:t>
      </w:r>
      <w:r w:rsidR="00917110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917110">
        <w:rPr>
          <w:rFonts w:ascii="Helvetica" w:eastAsiaTheme="minorHAnsi" w:hAnsi="Helvetica" w:cs="Helvetica"/>
          <w:sz w:val="20"/>
          <w:szCs w:val="20"/>
          <w:lang w:eastAsia="en-US"/>
        </w:rPr>
        <w:t>des éléments du patrimoine archéologique (article L.554-5 du code de l’environnement).</w:t>
      </w:r>
    </w:p>
    <w:p w14:paraId="72A8E865" w14:textId="77777777" w:rsidR="00917110" w:rsidRPr="00917110" w:rsidRDefault="00917110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3ADC94A" w14:textId="5AFBC9C4" w:rsidR="00BF5799" w:rsidRDefault="00BF5799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L’article L. 554-6 du code de l’environnement précise les définitions des termes : « canalisations »</w:t>
      </w:r>
      <w:r w:rsidR="00917110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917110">
        <w:rPr>
          <w:rFonts w:ascii="Helvetica" w:eastAsiaTheme="minorHAnsi" w:hAnsi="Helvetica" w:cs="Helvetica"/>
          <w:sz w:val="20"/>
          <w:szCs w:val="20"/>
          <w:lang w:eastAsia="en-US"/>
        </w:rPr>
        <w:t>et</w:t>
      </w:r>
      <w:r w:rsidR="00917110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917110">
        <w:rPr>
          <w:rFonts w:ascii="Helvetica" w:eastAsiaTheme="minorHAnsi" w:hAnsi="Helvetica" w:cs="Helvetica"/>
          <w:sz w:val="20"/>
          <w:szCs w:val="20"/>
          <w:lang w:eastAsia="en-US"/>
        </w:rPr>
        <w:t>« canalisations de transport » et « canalisation de distribution ».</w:t>
      </w:r>
    </w:p>
    <w:p w14:paraId="08785533" w14:textId="77777777" w:rsidR="00917110" w:rsidRPr="00917110" w:rsidRDefault="00917110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7ACDCF4B" w14:textId="30526EB0" w:rsidR="00BF5799" w:rsidRPr="001C4865" w:rsidRDefault="00BF5799" w:rsidP="001C4865">
      <w:pPr>
        <w:pStyle w:val="Paragraphedeliste"/>
        <w:autoSpaceDE w:val="0"/>
        <w:autoSpaceDN w:val="0"/>
        <w:adjustRightInd w:val="0"/>
        <w:ind w:left="1416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- Une canalisation comprend une ou plusieurs conduites ou sections de conduites ainsi que les</w:t>
      </w:r>
      <w:r w:rsidR="001C4865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1C4865">
        <w:rPr>
          <w:rFonts w:ascii="Helvetica" w:eastAsiaTheme="minorHAnsi" w:hAnsi="Helvetica" w:cs="Helvetica"/>
          <w:sz w:val="20"/>
          <w:szCs w:val="20"/>
          <w:lang w:eastAsia="en-US"/>
        </w:rPr>
        <w:t>installations annexes qui contribuent, le cas échéant, à son fonctionnement.</w:t>
      </w:r>
    </w:p>
    <w:p w14:paraId="53525C28" w14:textId="77777777" w:rsidR="001C4865" w:rsidRPr="00BF5799" w:rsidRDefault="001C4865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1AB90606" w14:textId="3FCA69C3" w:rsidR="00BF5799" w:rsidRDefault="00BF5799" w:rsidP="001C4865">
      <w:pPr>
        <w:pStyle w:val="Paragraphedeliste"/>
        <w:autoSpaceDE w:val="0"/>
        <w:autoSpaceDN w:val="0"/>
        <w:adjustRightInd w:val="0"/>
        <w:ind w:left="1416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- Une canalisation de transport achemine des produits liquides ou gazeux à destination de réseaux</w:t>
      </w:r>
      <w:r w:rsidR="001C4865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1C4865">
        <w:rPr>
          <w:rFonts w:ascii="Helvetica" w:eastAsiaTheme="minorHAnsi" w:hAnsi="Helvetica" w:cs="Helvetica"/>
          <w:sz w:val="20"/>
          <w:szCs w:val="20"/>
          <w:lang w:eastAsia="en-US"/>
        </w:rPr>
        <w:t>de distribution, d'autres canalisations de transport, d'entreprises industrielles ou commerciales ou</w:t>
      </w:r>
      <w:r w:rsidR="001C4865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1C4865">
        <w:rPr>
          <w:rFonts w:ascii="Helvetica" w:eastAsiaTheme="minorHAnsi" w:hAnsi="Helvetica" w:cs="Helvetica"/>
          <w:sz w:val="20"/>
          <w:szCs w:val="20"/>
          <w:lang w:eastAsia="en-US"/>
        </w:rPr>
        <w:t>de sites de stockage ou de chargement.</w:t>
      </w:r>
    </w:p>
    <w:p w14:paraId="53483907" w14:textId="77777777" w:rsidR="001C4865" w:rsidRPr="001C4865" w:rsidRDefault="001C4865" w:rsidP="001C4865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4728E361" w14:textId="77777777" w:rsidR="00BF5799" w:rsidRPr="00BF5799" w:rsidRDefault="00BF5799" w:rsidP="001C4865">
      <w:pPr>
        <w:pStyle w:val="Paragraphedeliste"/>
        <w:autoSpaceDE w:val="0"/>
        <w:autoSpaceDN w:val="0"/>
        <w:adjustRightInd w:val="0"/>
        <w:ind w:left="1416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- Une canalisation de distribution est une canalisation, autre qu'une canalisation de transport,</w:t>
      </w:r>
    </w:p>
    <w:p w14:paraId="06A7D9DB" w14:textId="77777777" w:rsidR="00BF5799" w:rsidRPr="00BF5799" w:rsidRDefault="00BF5799" w:rsidP="001C4865">
      <w:pPr>
        <w:pStyle w:val="Paragraphedeliste"/>
        <w:autoSpaceDE w:val="0"/>
        <w:autoSpaceDN w:val="0"/>
        <w:adjustRightInd w:val="0"/>
        <w:ind w:left="1416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desservant un ou plusieurs usagers ou reliant une unité de production de biométhane au réseau</w:t>
      </w:r>
    </w:p>
    <w:p w14:paraId="705D6353" w14:textId="4017CCAF" w:rsidR="00BF5799" w:rsidRDefault="00BF5799" w:rsidP="001C4865">
      <w:pPr>
        <w:pStyle w:val="Paragraphedeliste"/>
        <w:autoSpaceDE w:val="0"/>
        <w:autoSpaceDN w:val="0"/>
        <w:adjustRightInd w:val="0"/>
        <w:ind w:left="1416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de distribution.</w:t>
      </w:r>
    </w:p>
    <w:p w14:paraId="6C143E19" w14:textId="77777777" w:rsidR="001C4865" w:rsidRPr="00BF5799" w:rsidRDefault="001C4865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C5A614D" w14:textId="5282690D" w:rsidR="0072287A" w:rsidRDefault="00BF5799" w:rsidP="001C4865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Les canalisations de transport de gaz naturel ou assimilé, d'hydrocarbures ou de produits chimiques</w:t>
      </w:r>
      <w:r w:rsidR="001C4865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1C4865">
        <w:rPr>
          <w:rFonts w:ascii="Helvetica" w:eastAsiaTheme="minorHAnsi" w:hAnsi="Helvetica" w:cs="Helvetica"/>
          <w:sz w:val="20"/>
          <w:szCs w:val="20"/>
          <w:lang w:eastAsia="en-US"/>
        </w:rPr>
        <w:t xml:space="preserve">mentionnées au 1° de l'article </w:t>
      </w:r>
      <w:r w:rsidRPr="001C4865">
        <w:rPr>
          <w:rFonts w:ascii="Times-Roman" w:eastAsiaTheme="minorHAnsi" w:hAnsi="Times-Roman" w:cs="Times-Roman"/>
          <w:lang w:eastAsia="en-US"/>
        </w:rPr>
        <w:t xml:space="preserve">L. 554-5 </w:t>
      </w:r>
      <w:r w:rsidRPr="001C4865">
        <w:rPr>
          <w:rFonts w:ascii="Helvetica" w:eastAsiaTheme="minorHAnsi" w:hAnsi="Helvetica" w:cs="Helvetica"/>
          <w:sz w:val="20"/>
          <w:szCs w:val="20"/>
          <w:lang w:eastAsia="en-US"/>
        </w:rPr>
        <w:t>sont celles qui répondent à certaines caractéristiques, qu'elles</w:t>
      </w:r>
      <w:r w:rsidR="001C4865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1C4865">
        <w:rPr>
          <w:rFonts w:ascii="Helvetica" w:eastAsiaTheme="minorHAnsi" w:hAnsi="Helvetica" w:cs="Helvetica"/>
          <w:sz w:val="20"/>
          <w:szCs w:val="20"/>
          <w:lang w:eastAsia="en-US"/>
        </w:rPr>
        <w:t>soient aériennes, souterraines ou subaquatiques. La liste de ces canalisations est énumérée à l’article</w:t>
      </w:r>
      <w:r w:rsidR="001C4865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1C4865">
        <w:rPr>
          <w:rFonts w:ascii="Helvetica" w:eastAsiaTheme="minorHAnsi" w:hAnsi="Helvetica" w:cs="Helvetica"/>
          <w:sz w:val="20"/>
          <w:szCs w:val="20"/>
          <w:lang w:eastAsia="en-US"/>
        </w:rPr>
        <w:t>R. 554-41 du code de l’environnement.</w:t>
      </w:r>
    </w:p>
    <w:p w14:paraId="70050484" w14:textId="77777777" w:rsidR="00FF23BD" w:rsidRPr="001C4865" w:rsidRDefault="00FF23BD" w:rsidP="001C4865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30A66A19" w14:textId="5F5D3730" w:rsidR="00BF5799" w:rsidRDefault="00BF5799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161B0648" w14:textId="638ED347" w:rsidR="001C4865" w:rsidRDefault="001C4865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794C37A9" w14:textId="46D0D566" w:rsidR="001C4865" w:rsidRDefault="001C4865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49790C8" w14:textId="3A03463E" w:rsidR="001C4865" w:rsidRDefault="001C4865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2AAA8088" w14:textId="77777777" w:rsidR="001C4865" w:rsidRDefault="001C4865" w:rsidP="00917110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7B50C58" w14:textId="77777777" w:rsidR="00BF5799" w:rsidRDefault="00BF5799" w:rsidP="001C4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lastRenderedPageBreak/>
        <w:t xml:space="preserve">IMPORTANT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:</w:t>
      </w:r>
    </w:p>
    <w:p w14:paraId="57A764E8" w14:textId="77777777" w:rsidR="00BF5799" w:rsidRDefault="00BF5799" w:rsidP="001C4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-Les servitudes applicables aux ouvrages de distribution de gaz instituées en application des articles</w:t>
      </w:r>
    </w:p>
    <w:p w14:paraId="4BD7096C" w14:textId="4D419B39" w:rsidR="00BF5799" w:rsidRDefault="00BF5799" w:rsidP="001C4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Times-Bold" w:eastAsiaTheme="minorHAnsi" w:hAnsi="Times-Bold" w:cs="Times-Bold"/>
          <w:b/>
          <w:bCs/>
          <w:lang w:eastAsia="en-US"/>
        </w:rPr>
        <w:t xml:space="preserve">L. 433-5 à L. 433-11 </w:t>
      </w: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 xml:space="preserve">du code de l'énergie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font l’objet de la </w:t>
      </w: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fiche SUP I5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.</w:t>
      </w:r>
    </w:p>
    <w:p w14:paraId="68ECA562" w14:textId="77777777" w:rsidR="001C4865" w:rsidRDefault="001C4865" w:rsidP="001C4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139158B7" w14:textId="77777777" w:rsidR="00BF5799" w:rsidRDefault="00BF5799" w:rsidP="001C4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-Les servitudes associées aux zones d’effets instituées en application de </w:t>
      </w: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l’article L. 555-16 du code</w:t>
      </w:r>
    </w:p>
    <w:p w14:paraId="4A052E36" w14:textId="77777777" w:rsidR="00BF5799" w:rsidRDefault="00BF5799" w:rsidP="001C4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 xml:space="preserve">de l’environnement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font l’objet de la fiche </w:t>
      </w: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SUP I1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.</w:t>
      </w:r>
    </w:p>
    <w:p w14:paraId="35E0B891" w14:textId="77777777" w:rsidR="001C4865" w:rsidRDefault="001C4865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3255D0D" w14:textId="1A99FB38" w:rsidR="00BF5799" w:rsidRDefault="00BF5799" w:rsidP="00427F4A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Le régime applicable aux différentes canalisations de transport a été harmonisé par l’ordonnance du</w:t>
      </w:r>
      <w:r w:rsidR="00427F4A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27 avril 2010 qui a aménagé dans le titre V du livre V du code </w:t>
      </w:r>
      <w:r w:rsidR="00427F4A">
        <w:rPr>
          <w:rFonts w:ascii="Helvetica" w:eastAsiaTheme="minorHAnsi" w:hAnsi="Helvetica" w:cs="Helvetica"/>
          <w:sz w:val="20"/>
          <w:szCs w:val="20"/>
          <w:lang w:eastAsia="en-US"/>
        </w:rPr>
        <w:t xml:space="preserve">de l’environnement relatif à la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prévention</w:t>
      </w:r>
      <w:r w:rsidR="00427F4A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des pollutions, des risques et des nuisances, un nouveau chapitre portant sur les canalisations de</w:t>
      </w:r>
      <w:r w:rsidR="00427F4A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transport de gaz, d’hydrocarbures et de produits chimiques (articles L. 555-1 à L. 555-30 du code de</w:t>
      </w:r>
      <w:r w:rsidR="00427F4A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l’environnement). Le décret n°2012-615 du 2 mai 2012 précise les modalités d’application de ces</w:t>
      </w:r>
      <w:r w:rsidR="00427F4A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dispositions.</w:t>
      </w:r>
    </w:p>
    <w:p w14:paraId="7F1BCF80" w14:textId="6668FEEF" w:rsidR="00BF5799" w:rsidRDefault="00BF5799" w:rsidP="00427F4A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Concernant les SUP instituées sur le fondement des textes antérieurs, il convient de se référer aux</w:t>
      </w:r>
      <w:r w:rsidR="00427F4A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textes applicables au moment où les SUP ont été instituées, ceux-ci pouvant prévoir des dispositions</w:t>
      </w:r>
      <w:r w:rsidR="00427F4A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spécifiques.</w:t>
      </w:r>
    </w:p>
    <w:p w14:paraId="42FD199A" w14:textId="05BA3316" w:rsidR="00427F4A" w:rsidRDefault="00427F4A" w:rsidP="00427F4A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3468591" w14:textId="77777777" w:rsidR="00427F4A" w:rsidRDefault="00427F4A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8F46872" w14:textId="77777777" w:rsidR="00BF5799" w:rsidRDefault="00BF5799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6"/>
          <w:szCs w:val="26"/>
          <w:lang w:eastAsia="en-US"/>
        </w:rPr>
      </w:pPr>
      <w:r>
        <w:rPr>
          <w:rFonts w:ascii="Helvetica" w:eastAsiaTheme="minorHAnsi" w:hAnsi="Helvetica" w:cs="Helvetica"/>
          <w:sz w:val="26"/>
          <w:szCs w:val="26"/>
          <w:lang w:eastAsia="en-US"/>
        </w:rPr>
        <w:t>1.1.2 Servitudes d’utilité publique dont bénéficie le titulaire de l’autorisation de</w:t>
      </w:r>
    </w:p>
    <w:p w14:paraId="0357BC81" w14:textId="77777777" w:rsidR="00BF5799" w:rsidRDefault="00BF5799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6"/>
          <w:szCs w:val="26"/>
          <w:lang w:eastAsia="en-US"/>
        </w:rPr>
      </w:pPr>
      <w:r>
        <w:rPr>
          <w:rFonts w:ascii="Helvetica" w:eastAsiaTheme="minorHAnsi" w:hAnsi="Helvetica" w:cs="Helvetica"/>
          <w:sz w:val="26"/>
          <w:szCs w:val="26"/>
          <w:lang w:eastAsia="en-US"/>
        </w:rPr>
        <w:t>construire et d’exploiter une ou plusieurs canalisations</w:t>
      </w:r>
    </w:p>
    <w:p w14:paraId="6F800D49" w14:textId="77777777" w:rsidR="00C34F77" w:rsidRDefault="00C34F77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lang w:eastAsia="en-US"/>
        </w:rPr>
      </w:pPr>
    </w:p>
    <w:p w14:paraId="57E7413B" w14:textId="2364DD07" w:rsidR="00BF5799" w:rsidRDefault="00BF5799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lang w:eastAsia="en-US"/>
        </w:rPr>
      </w:pPr>
      <w:r>
        <w:rPr>
          <w:rFonts w:ascii="Helvetica" w:eastAsiaTheme="minorHAnsi" w:hAnsi="Helvetica" w:cs="Helvetica"/>
          <w:lang w:eastAsia="en-US"/>
        </w:rPr>
        <w:t>Objet des servitudes</w:t>
      </w:r>
    </w:p>
    <w:p w14:paraId="27A54249" w14:textId="77777777" w:rsidR="00C34F77" w:rsidRDefault="00C34F77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lang w:eastAsia="en-US"/>
        </w:rPr>
      </w:pPr>
    </w:p>
    <w:p w14:paraId="5DBE6041" w14:textId="77777777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Le titulaire de l’autorisation de construire et d’exploiter une ou plusieurs canalisations dont les travaux</w:t>
      </w:r>
    </w:p>
    <w:p w14:paraId="062E0172" w14:textId="77777777" w:rsidR="00C34F77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sont déclarés d’utilité publique bénéficie de servi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>tudes d’utilité publique (SUP).</w:t>
      </w:r>
    </w:p>
    <w:p w14:paraId="0C69779F" w14:textId="77777777" w:rsidR="00C34F77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Les droits conférés au titulaire de l’autorisation de construire 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et d’exploiter une ou plusieurs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canalisations de transport varient en fon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>ction des bandes de servitudes.</w:t>
      </w:r>
    </w:p>
    <w:p w14:paraId="6CBD2846" w14:textId="4A111543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Depuis le 5 mai 2012, date à laquelle sont entrées en vigueur les dispositions du décret n° 2012-615</w:t>
      </w:r>
    </w:p>
    <w:p w14:paraId="6996C095" w14:textId="77777777" w:rsidR="00C34F77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du 2 mai 2012, la largeur des bandes des SUP est fixée par la déclar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>ation d’utilité publique (DUP).</w:t>
      </w:r>
    </w:p>
    <w:p w14:paraId="4C20026E" w14:textId="644C9902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Auparavant, ces servitudes étaient instituées sur le fondement des textes dont les références sont</w:t>
      </w:r>
    </w:p>
    <w:p w14:paraId="62C292AB" w14:textId="77777777" w:rsidR="00C34F77" w:rsidRDefault="00C34F77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mentionnées ci-dessous.</w:t>
      </w:r>
    </w:p>
    <w:p w14:paraId="32DF2ABA" w14:textId="0F2A3F14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Les servitudes définies ci-dessous s'appliquent dès la déclaration d'utilité publique des travaux (article</w:t>
      </w:r>
    </w:p>
    <w:p w14:paraId="3676DF51" w14:textId="2C44AF1A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 .555-27).</w:t>
      </w:r>
    </w:p>
    <w:p w14:paraId="61FE4518" w14:textId="77777777" w:rsidR="00C34F77" w:rsidRDefault="00C34F77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961E452" w14:textId="4F244AE1" w:rsidR="00BF5799" w:rsidRDefault="00BF5799" w:rsidP="00BF5799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SUP applicables dans la « bande étroite » ou « bande de servitudes fortes »</w:t>
      </w:r>
    </w:p>
    <w:p w14:paraId="3E596B30" w14:textId="77777777" w:rsidR="00C34F77" w:rsidRDefault="00C34F77" w:rsidP="00BF5799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0B80D29E" w14:textId="77777777" w:rsidR="00BF5799" w:rsidRDefault="00BF5799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Dans la bande étroite, le titulaire de l’autorisation de construire et d’exploiter une ou plusieurs</w:t>
      </w:r>
    </w:p>
    <w:p w14:paraId="64ADDDFD" w14:textId="031236BA" w:rsidR="00C34F77" w:rsidRDefault="00BF5799" w:rsidP="00C34F77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canalisations dont les travaux ont été déclarés d’ut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>ilité publique est autorisé à :</w:t>
      </w:r>
    </w:p>
    <w:p w14:paraId="19981595" w14:textId="4B0BD7E4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enfouir dans le sol les canalisations avec les accessoire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s techniques nécessaires à leur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exploitation ou leur protection ;</w:t>
      </w:r>
    </w:p>
    <w:p w14:paraId="34B45546" w14:textId="07B335D2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construire en limite de parcelle cadastrale les bornes de délimitation et les ouv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rages de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moins d'un mètre carré de surface nécessaires à leur fonctionnement ;</w:t>
      </w:r>
    </w:p>
    <w:p w14:paraId="0DCBE88E" w14:textId="2BD04D8C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procéder aux enlèvements de toutes plantations, aux ab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attages, essartages et élagages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des arbres et arbustes nécessités pour l'exécution des travaux de pose, de surveillance e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 maintenance des canalisations et de leurs accessoires.</w:t>
      </w:r>
    </w:p>
    <w:p w14:paraId="51DE63BE" w14:textId="77777777" w:rsidR="00C34F77" w:rsidRDefault="00C34F77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35A195A8" w14:textId="20435346" w:rsidR="00BF5799" w:rsidRPr="00C34F77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La largeur de cette bande de servitudes ne peut être inférieure à 5 mètres et ne peut dépasser 20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C34F77">
        <w:rPr>
          <w:rFonts w:ascii="Helvetica" w:eastAsiaTheme="minorHAnsi" w:hAnsi="Helvetica" w:cs="Helvetica"/>
          <w:sz w:val="20"/>
          <w:szCs w:val="20"/>
          <w:lang w:eastAsia="en-US"/>
        </w:rPr>
        <w:t>mètres (article R. 555-34</w:t>
      </w:r>
    </w:p>
    <w:p w14:paraId="2E6D9C35" w14:textId="0A1E651D" w:rsidR="00BF5799" w:rsidRDefault="00BF5799" w:rsidP="00BF5799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4B19C39B" w14:textId="2C8D56A6" w:rsidR="00BF5799" w:rsidRDefault="00BF5799" w:rsidP="00BF5799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4688E1C8" w14:textId="2D2A98CA" w:rsidR="00BF5799" w:rsidRDefault="00BF5799" w:rsidP="00BF5799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SUP applicables dans la « bande large » ou « bande de servitudes faibles »</w:t>
      </w:r>
    </w:p>
    <w:p w14:paraId="56344191" w14:textId="77777777" w:rsidR="00C34F77" w:rsidRDefault="00C34F77" w:rsidP="00BF5799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17C430F0" w14:textId="51AE0C39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Dans la bande large incluant la bande étroite, le titulaire de l’autorisation de construire et d’exploiter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une ou plusieurs canalisations a le droit d’accéder en tout tem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ps audit terrain notamment pour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l'exécution des travaux nécessaires à la construction, l'exploitation, l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a maintenance et l'amélioration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continue de la sécurité des canalisations (article L.555-27, I, 2°, al.1er).</w:t>
      </w:r>
    </w:p>
    <w:p w14:paraId="20D780C6" w14:textId="77777777" w:rsidR="00C34F77" w:rsidRDefault="00C34F77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C961977" w14:textId="66B88416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La largeur de cette bande de servitudes ne peut dépasser 40 mètres (article R. 555-34).</w:t>
      </w:r>
    </w:p>
    <w:p w14:paraId="4FB02512" w14:textId="77777777" w:rsidR="00C34F77" w:rsidRDefault="00C34F77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55BBF81" w14:textId="20BDFB5B" w:rsidR="00BF5799" w:rsidRPr="00C34F77" w:rsidRDefault="00BF5799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u w:val="single"/>
          <w:lang w:eastAsia="en-US"/>
        </w:rPr>
      </w:pPr>
      <w:r w:rsidRPr="00C34F77">
        <w:rPr>
          <w:rFonts w:ascii="Helvetica" w:eastAsiaTheme="minorHAnsi" w:hAnsi="Helvetica" w:cs="Helvetica"/>
          <w:u w:val="single"/>
          <w:lang w:eastAsia="en-US"/>
        </w:rPr>
        <w:lastRenderedPageBreak/>
        <w:t>Modalités d’institution des servitudes</w:t>
      </w:r>
    </w:p>
    <w:p w14:paraId="33609798" w14:textId="77777777" w:rsidR="00C34F77" w:rsidRDefault="00C34F77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lang w:eastAsia="en-US"/>
        </w:rPr>
      </w:pPr>
    </w:p>
    <w:p w14:paraId="2BCE601A" w14:textId="14EC2BB8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Le plus souvent, une convention est signée entre le titulaire de 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l’autorisation de construire et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d’exploiter</w:t>
      </w:r>
    </w:p>
    <w:p w14:paraId="4DC97027" w14:textId="77777777" w:rsidR="00C34F77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et les propriétaires des terrains concernés par le t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>racé du projet de canalisation.</w:t>
      </w:r>
    </w:p>
    <w:p w14:paraId="4D2BC060" w14:textId="0895D9F0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A défaut d’accord amiable sur les servitudes (indivision, propriétaires n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on identifiés, etc.), le préfet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détermine par arrêté de cessibilité, sur proposition du bénéficiaire 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de l'autorisation, la liste des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parcelles qui devront être frappées des servitudes.</w:t>
      </w:r>
    </w:p>
    <w:p w14:paraId="1A1FA8AB" w14:textId="77777777" w:rsidR="00C34F77" w:rsidRDefault="00C34F77" w:rsidP="00C34F77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22800495" w14:textId="634468E3" w:rsidR="00BF5799" w:rsidRDefault="00BF5799" w:rsidP="00C34F77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Servitudes conventionnelles</w:t>
      </w:r>
    </w:p>
    <w:p w14:paraId="5278BECE" w14:textId="77777777" w:rsidR="00C34F77" w:rsidRDefault="00C34F77" w:rsidP="00C34F77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0FA9CB35" w14:textId="77777777" w:rsidR="00C34F77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Des conventions sont passées entre le titulaire de l’autorisation d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e construire et d’exploiter les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canalisations et les propriétaires des terrains concernés par le tracé 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du projet de canalisation ayant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pour objet la reconnaissance de servitudes dans une bande d’au moins 5 mètres de lar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geur. Sauf cas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particuliers, c</w:t>
      </w: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es conventions n’ont pas valeur de SUP.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</w:p>
    <w:p w14:paraId="223D3656" w14:textId="562E13E6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Certaines de ces conventions peuvent produire les mêmes effets qu’une SUP</w:t>
      </w:r>
      <w:r>
        <w:rPr>
          <w:rFonts w:ascii="Helvetica" w:eastAsiaTheme="minorHAnsi" w:hAnsi="Helvetica" w:cs="Helvetica"/>
          <w:sz w:val="13"/>
          <w:szCs w:val="13"/>
          <w:lang w:eastAsia="en-US"/>
        </w:rPr>
        <w:t xml:space="preserve">1 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Ces conventions ne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sont pas versées dans le GPU (voir paragraphe 2.2).</w:t>
      </w:r>
    </w:p>
    <w:p w14:paraId="42D2C2BF" w14:textId="77777777" w:rsidR="00C34F77" w:rsidRDefault="00C34F77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215A4E58" w14:textId="66639F9D" w:rsidR="00BF5799" w:rsidRDefault="00BF5799" w:rsidP="00C34F77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SUP instituées par arrêté préfectoral</w:t>
      </w:r>
    </w:p>
    <w:p w14:paraId="16EF4392" w14:textId="77777777" w:rsidR="00C34F77" w:rsidRDefault="00C34F77" w:rsidP="00C34F77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75D2B617" w14:textId="7CCF13A2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A défaut d'accord amiable entre le bénéficiaire de l'autorisation et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 au moins un propriétaire d'une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parcelle traversée par le projet de canalisation, le préfet du départ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ement concerné conduit, pour le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compte du bénéficiaire de l'autorisation, la procédure prévue au livre Ie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r et aux articles R. 131-1 à R.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132-4 et R. 241-1 du code de l'expropriation pour cause d'utilité publique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, afin d'imposer les servitudes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prévues à l'article L. 555-27 du code de l’environnement. Le préfet détermine par arrêté de cessibilit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é,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sur proposition du bénéficiaire de l'autorisation, la liste des parcelle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s qui devront être frappées des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servitudes (article R. 555-35).</w:t>
      </w:r>
    </w:p>
    <w:p w14:paraId="0A90C336" w14:textId="77777777" w:rsidR="00C34F77" w:rsidRDefault="00C34F77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2FA07B34" w14:textId="2D16127E" w:rsidR="00BF5799" w:rsidRPr="00C34F77" w:rsidRDefault="00BF5799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u w:val="single"/>
          <w:lang w:eastAsia="en-US"/>
        </w:rPr>
      </w:pPr>
      <w:r w:rsidRPr="00C34F77">
        <w:rPr>
          <w:rFonts w:ascii="Helvetica" w:eastAsiaTheme="minorHAnsi" w:hAnsi="Helvetica" w:cs="Helvetica"/>
          <w:u w:val="single"/>
          <w:lang w:eastAsia="en-US"/>
        </w:rPr>
        <w:t>SUP maintenues pour les exploitants des canalisations existantes</w:t>
      </w:r>
    </w:p>
    <w:p w14:paraId="42D039EC" w14:textId="77777777" w:rsidR="00C34F77" w:rsidRDefault="00C34F77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lang w:eastAsia="en-US"/>
        </w:rPr>
      </w:pPr>
    </w:p>
    <w:p w14:paraId="4541E39D" w14:textId="3A67DA55" w:rsidR="00BF5799" w:rsidRPr="00C34F77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L'exploitant d'une canalisation existante, définie à l'article L. 555-14, conserve les droits d'occupation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du domaine public, ainsi que ceux attachés aux servitudes existante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s, découlant d'une DUP ou d'une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déclaration d'intérêt général (DIG) prise en application des dispos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itions législatives antérieures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abrogées par l'ordonnance n° 2010-418 du 27 avril 2010 harmonisant 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les dispositions relatives à la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sécurité et à la DUP des canalisations de transport de gaz naturel ou assimilé, d'hydrocarbures et de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C34F77">
        <w:rPr>
          <w:rFonts w:ascii="Helvetica" w:eastAsiaTheme="minorHAnsi" w:hAnsi="Helvetica" w:cs="Helvetica"/>
          <w:sz w:val="20"/>
          <w:szCs w:val="20"/>
          <w:lang w:eastAsia="en-US"/>
        </w:rPr>
        <w:t>produits chimiques (L. 555-29 ).</w:t>
      </w:r>
    </w:p>
    <w:p w14:paraId="15ED058B" w14:textId="29F9B57D" w:rsidR="00BF5799" w:rsidRDefault="00BF5799" w:rsidP="00C34F77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1AC0E5E6" w14:textId="76CCB296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Les SUP maintenues sont celles qui sont prises en application des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 articles mentionnés ci-dessous,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(article R. 555-30) :</w:t>
      </w:r>
    </w:p>
    <w:p w14:paraId="4292DF82" w14:textId="1667A9AD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articles 10 et 12 de la loi du 15 juin 1906 sur les distributions d'én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ergie pour les canalisations de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transport de gaz ;</w:t>
      </w:r>
    </w:p>
    <w:p w14:paraId="179550E0" w14:textId="77777777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article 11 de la loi n° 58-336 du 29 mars 1958 pour les canalisations d'hydrocarbures ;</w:t>
      </w:r>
    </w:p>
    <w:p w14:paraId="4B6289B8" w14:textId="18A49252" w:rsidR="00BF5799" w:rsidRDefault="00BF5799" w:rsidP="00C34F77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articles 2 et 3 de la loi n° 65-498 du 29 juin 1965 relative au trans</w:t>
      </w:r>
      <w:r w:rsidR="00C34F77">
        <w:rPr>
          <w:rFonts w:ascii="Helvetica" w:eastAsiaTheme="minorHAnsi" w:hAnsi="Helvetica" w:cs="Helvetica"/>
          <w:sz w:val="20"/>
          <w:szCs w:val="20"/>
          <w:lang w:eastAsia="en-US"/>
        </w:rPr>
        <w:t xml:space="preserve">port des produits chimiques par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canalisations pour les canalisations de transport de produits chimiques;</w:t>
      </w:r>
    </w:p>
    <w:p w14:paraId="309AFAB5" w14:textId="77777777" w:rsidR="00C34F77" w:rsidRPr="003C3A26" w:rsidRDefault="00C34F77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trike/>
          <w:sz w:val="20"/>
          <w:szCs w:val="20"/>
          <w:lang w:eastAsia="en-US"/>
        </w:rPr>
      </w:pPr>
    </w:p>
    <w:p w14:paraId="657FE1B9" w14:textId="2FF26437" w:rsidR="00BF5799" w:rsidRDefault="00BF5799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u w:val="single"/>
          <w:lang w:eastAsia="en-US"/>
        </w:rPr>
      </w:pPr>
      <w:r w:rsidRPr="00C34F77">
        <w:rPr>
          <w:rFonts w:ascii="Helvetica" w:eastAsiaTheme="minorHAnsi" w:hAnsi="Helvetica" w:cs="Helvetica"/>
          <w:u w:val="single"/>
          <w:lang w:eastAsia="en-US"/>
        </w:rPr>
        <w:t>SUP maintenues en cas de changement de nature de fluide transporté</w:t>
      </w:r>
    </w:p>
    <w:p w14:paraId="00FB580B" w14:textId="77777777" w:rsidR="003C3A26" w:rsidRPr="00C34F77" w:rsidRDefault="003C3A26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u w:val="single"/>
          <w:lang w:eastAsia="en-US"/>
        </w:rPr>
      </w:pPr>
    </w:p>
    <w:p w14:paraId="4F585286" w14:textId="7CCF85F9" w:rsidR="00BF5799" w:rsidRDefault="00BF5799" w:rsidP="003C3A26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En cas de changement de nature de fluide transporté, les SUP sont maintenues même s’il y a</w:t>
      </w:r>
      <w:r w:rsidR="003C3A26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changement d’exploitant. La DUP ou la déclaration d'intérêt général </w:t>
      </w:r>
      <w:r w:rsidR="003C3A26">
        <w:rPr>
          <w:rFonts w:ascii="Helvetica" w:eastAsiaTheme="minorHAnsi" w:hAnsi="Helvetica" w:cs="Helvetica"/>
          <w:sz w:val="20"/>
          <w:szCs w:val="20"/>
          <w:lang w:eastAsia="en-US"/>
        </w:rPr>
        <w:t xml:space="preserve">dont bénéficie une canalisation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existante vaut DUP pour le nouveau fluide transporté (article L.555-26).</w:t>
      </w:r>
    </w:p>
    <w:p w14:paraId="2ACC4CF6" w14:textId="77777777" w:rsidR="003C3A26" w:rsidRDefault="003C3A26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A62BF6A" w14:textId="02DC8967" w:rsidR="00BF5799" w:rsidRDefault="00BF5799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6"/>
          <w:szCs w:val="26"/>
          <w:lang w:eastAsia="en-US"/>
        </w:rPr>
      </w:pPr>
      <w:r>
        <w:rPr>
          <w:rFonts w:ascii="Helvetica" w:eastAsiaTheme="minorHAnsi" w:hAnsi="Helvetica" w:cs="Helvetica"/>
          <w:sz w:val="26"/>
          <w:szCs w:val="26"/>
          <w:lang w:eastAsia="en-US"/>
        </w:rPr>
        <w:t>1.1.3 SUP s’imposant aux propriétaires des fonds grevés</w:t>
      </w:r>
    </w:p>
    <w:p w14:paraId="618FE7F8" w14:textId="77777777" w:rsidR="003C3A26" w:rsidRDefault="003C3A26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6"/>
          <w:szCs w:val="26"/>
          <w:lang w:eastAsia="en-US"/>
        </w:rPr>
      </w:pPr>
    </w:p>
    <w:p w14:paraId="09560C18" w14:textId="77777777" w:rsidR="00BF5799" w:rsidRDefault="00BF5799" w:rsidP="003C3A26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Les propriétaires des terrains traversés par une ou plusieurs des bandes de servitudes mentionnées</w:t>
      </w:r>
    </w:p>
    <w:p w14:paraId="451AAC3E" w14:textId="77777777" w:rsidR="00BF5799" w:rsidRDefault="00BF5799" w:rsidP="003C3A26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à l'article L. 555-27, ou leurs ayants droit, s'abstiennent de tout fait de nature à nuire à la construction,</w:t>
      </w:r>
    </w:p>
    <w:p w14:paraId="0017DC3B" w14:textId="0EB799A8" w:rsidR="00BF5799" w:rsidRDefault="00BF5799" w:rsidP="003C3A26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l'exploitation et la maintenance des canalisations concernées. Les propri</w:t>
      </w:r>
      <w:r w:rsidR="003C3A26">
        <w:rPr>
          <w:rFonts w:ascii="Helvetica" w:eastAsiaTheme="minorHAnsi" w:hAnsi="Helvetica" w:cs="Helvetica"/>
          <w:sz w:val="20"/>
          <w:szCs w:val="20"/>
          <w:lang w:eastAsia="en-US"/>
        </w:rPr>
        <w:t xml:space="preserve">étaires de terrains situés dans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la bande étroite des servitudes sont soumis à des contraintes plus fortes. Ils ne peuvent édifier aucune</w:t>
      </w:r>
    </w:p>
    <w:p w14:paraId="79F12B71" w14:textId="2989AC89" w:rsidR="00BF5799" w:rsidRDefault="00BF5799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construction durable et ils s'abstiennent de toute pratique culturale dépassant 0,60 mètre de</w:t>
      </w:r>
      <w:r w:rsidR="003C3A26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profondeur et de toute plantation d'arbres ou d'arbustes.</w:t>
      </w:r>
    </w:p>
    <w:p w14:paraId="21ACCDE0" w14:textId="77777777" w:rsidR="003C3A26" w:rsidRDefault="003C3A26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BB43E7F" w14:textId="4D7EC018" w:rsidR="00BF5799" w:rsidRPr="003C3A26" w:rsidRDefault="00BF5799" w:rsidP="003C3A26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lastRenderedPageBreak/>
        <w:t>Si la profondeur réelle d'enfouissement de la canalisation le permet, en tenant compte du risque</w:t>
      </w:r>
      <w:r w:rsidR="003C3A26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d'érosion des terrains traversés, la déclaration d'utilité publique pourr</w:t>
      </w:r>
      <w:r w:rsidR="003C3A26">
        <w:rPr>
          <w:rFonts w:ascii="Helvetica" w:eastAsiaTheme="minorHAnsi" w:hAnsi="Helvetica" w:cs="Helvetica"/>
          <w:sz w:val="20"/>
          <w:szCs w:val="20"/>
          <w:lang w:eastAsia="en-US"/>
        </w:rPr>
        <w:t xml:space="preserve">a fixer une profondeur maximale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des pratiques culturales supérieure à 0,60 mètre mais ne dépassant p</w:t>
      </w:r>
      <w:r w:rsidR="003C3A26">
        <w:rPr>
          <w:rFonts w:ascii="Helvetica" w:eastAsiaTheme="minorHAnsi" w:hAnsi="Helvetica" w:cs="Helvetica"/>
          <w:sz w:val="20"/>
          <w:szCs w:val="20"/>
          <w:lang w:eastAsia="en-US"/>
        </w:rPr>
        <w:t xml:space="preserve">as un mètre, et permettre, dans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les haies, vignes et vergers traversés, des plantations d'arbres et arbustes de basses tiges ne</w:t>
      </w:r>
      <w:r w:rsidR="003C3A26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3C3A26">
        <w:rPr>
          <w:rFonts w:ascii="Helvetica" w:eastAsiaTheme="minorHAnsi" w:hAnsi="Helvetica" w:cs="Helvetica"/>
          <w:sz w:val="20"/>
          <w:szCs w:val="20"/>
          <w:lang w:eastAsia="en-US"/>
        </w:rPr>
        <w:t>dépassant pas 2,70 mètres de hauteur (article L.555-28, I).</w:t>
      </w:r>
    </w:p>
    <w:p w14:paraId="7D1E1597" w14:textId="77777777" w:rsidR="004E0F6B" w:rsidRPr="00E133A8" w:rsidRDefault="004E0F6B" w:rsidP="003D1243">
      <w:pPr>
        <w:pStyle w:val="Titre5"/>
        <w:numPr>
          <w:ilvl w:val="1"/>
          <w:numId w:val="1"/>
        </w:numPr>
        <w:spacing w:after="160" w:line="259" w:lineRule="auto"/>
        <w:ind w:left="714" w:hanging="357"/>
        <w:jc w:val="both"/>
        <w:rPr>
          <w:rFonts w:asciiTheme="minorHAnsi" w:eastAsiaTheme="minorHAnsi" w:hAnsiTheme="minorHAnsi" w:cstheme="minorBidi"/>
          <w:lang w:eastAsia="en-US"/>
        </w:rPr>
      </w:pPr>
      <w:r w:rsidRPr="00E133A8">
        <w:rPr>
          <w:rFonts w:asciiTheme="minorHAnsi" w:eastAsiaTheme="minorHAnsi" w:hAnsiTheme="minorHAnsi" w:cstheme="minorBidi"/>
          <w:lang w:eastAsia="en-US"/>
        </w:rPr>
        <w:t>Références législatives et réglementaires</w:t>
      </w:r>
    </w:p>
    <w:p w14:paraId="003DF40C" w14:textId="108B5A0E" w:rsidR="00BF5799" w:rsidRDefault="00BF5799" w:rsidP="00FB7FD2">
      <w:pPr>
        <w:pStyle w:val="Paragraphedeliste"/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 w:rsidRPr="00BF5799"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Anciens textes :</w:t>
      </w:r>
    </w:p>
    <w:p w14:paraId="4D0A7C8A" w14:textId="77777777" w:rsidR="00FB7FD2" w:rsidRPr="00BF5799" w:rsidRDefault="00FB7FD2" w:rsidP="00FB7FD2">
      <w:pPr>
        <w:pStyle w:val="Paragraphedeliste"/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63C81B11" w14:textId="40B740A7" w:rsidR="00BF5799" w:rsidRDefault="00BF5799" w:rsidP="00FB7FD2">
      <w:pPr>
        <w:pStyle w:val="Paragraphedeliste"/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 w:rsidRPr="00BF5799"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Pour le transport de gaz naturel :</w:t>
      </w:r>
    </w:p>
    <w:p w14:paraId="51381E09" w14:textId="77777777" w:rsidR="00FB7FD2" w:rsidRPr="00BF5799" w:rsidRDefault="00FB7FD2" w:rsidP="00FB7FD2">
      <w:pPr>
        <w:pStyle w:val="Paragraphedeliste"/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36BE5E3A" w14:textId="5DF903C5" w:rsidR="00BF5799" w:rsidRDefault="00BF5799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 xml:space="preserve">Loi du 15 juin 1906 sur les distributions d’énergie (articles 10 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et 12) modifiée par les lois du </w:t>
      </w: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19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juillet 1922, du 13 juillet 1925 (art. 298) et du 4 juillet 1935, les décrets du 27 décembre 1925,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17 juin et 12 novembre 1958 et n° 67-885 du 6 octobre 1967</w:t>
      </w:r>
    </w:p>
    <w:p w14:paraId="35128CA9" w14:textId="77777777" w:rsidR="00FB7FD2" w:rsidRPr="00FB7FD2" w:rsidRDefault="00FB7FD2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4031A752" w14:textId="4C3E3B8F" w:rsidR="00BF5799" w:rsidRDefault="00BF5799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Loi n° 46-628 du 8 avril 1946 sur la nationalisation de l’électricité et du gaz (article 35)</w:t>
      </w:r>
    </w:p>
    <w:p w14:paraId="0A7FBA3D" w14:textId="77777777" w:rsidR="00FB7FD2" w:rsidRPr="00BF5799" w:rsidRDefault="00FB7FD2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41686CF" w14:textId="4D752818" w:rsidR="00BF5799" w:rsidRDefault="00BF5799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Ordonnance n° 58-997 du 23 octobre 1958 (art. 60) relative à l’expropriation portant modification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de l'article 35 de la loi n° 46-628 du 8 avril 1946.</w:t>
      </w:r>
    </w:p>
    <w:p w14:paraId="22900D38" w14:textId="77777777" w:rsidR="00FB7FD2" w:rsidRPr="00FB7FD2" w:rsidRDefault="00FB7FD2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B80B2FC" w14:textId="7B44C4E8" w:rsidR="00A454B4" w:rsidRPr="00FB7FD2" w:rsidRDefault="00BF5799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BF5799"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 w:rsidRPr="00BF5799">
        <w:rPr>
          <w:rFonts w:ascii="Helvetica" w:eastAsiaTheme="minorHAnsi" w:hAnsi="Helvetica" w:cs="Helvetica"/>
          <w:sz w:val="20"/>
          <w:szCs w:val="20"/>
          <w:lang w:eastAsia="en-US"/>
        </w:rPr>
        <w:t>Loi n° 2003-8 du 3 janvier 2003 relative aux marchés du gaz et de l’électricité et au service public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de l’énergie</w:t>
      </w:r>
    </w:p>
    <w:p w14:paraId="45E714A1" w14:textId="125871C8" w:rsidR="00BF5799" w:rsidRDefault="00BF5799" w:rsidP="00BF5799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</w:p>
    <w:p w14:paraId="3FF734AC" w14:textId="155AE95C" w:rsidR="00BF5799" w:rsidRDefault="00BF5799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Décret n° 67-886 du 6 octobre 1967 sur les conventions amiables portant reconnaissance des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servitudes de l’article 12 de la loi du 15 juin 1906 et confiant au juge de l’expropriation la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détermination des indemnités dues pour imposition des servitudes.</w:t>
      </w:r>
    </w:p>
    <w:p w14:paraId="5BB7390D" w14:textId="77777777" w:rsidR="00FB7FD2" w:rsidRPr="00FB7FD2" w:rsidRDefault="00FB7FD2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55CABA2" w14:textId="17844D09" w:rsidR="00BF5799" w:rsidRDefault="00BF5799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Décret n° 70-492 du 11 juin 1970 pris pour l’application de l’article 35 modifié de la loi du 8 avril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1946 concernant la procédure de déclaration d’utilité publique des travaux d’électricité et de gaz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qui ne nécessitent que l’établissement de servitudes ainsi que les conditions d’établissement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des dites servitudes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>.</w:t>
      </w:r>
    </w:p>
    <w:p w14:paraId="41D1F283" w14:textId="77777777" w:rsidR="00FB7FD2" w:rsidRPr="00FB7FD2" w:rsidRDefault="00FB7FD2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13E5E71E" w14:textId="27D422B5" w:rsidR="00BF5799" w:rsidRDefault="00BF5799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Décret n° 85-1108 du 15 octobre 1985 relatif au régime des transports de gaz combustibles par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>canalisations (articles 5 et 29) abrogeant le décret n° 64-81 du 23 janvier 1964.</w:t>
      </w:r>
    </w:p>
    <w:p w14:paraId="104435DA" w14:textId="77777777" w:rsidR="00FB7FD2" w:rsidRPr="00FB7FD2" w:rsidRDefault="00FB7FD2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75E01A00" w14:textId="77777777" w:rsidR="00BF5799" w:rsidRDefault="00BF5799" w:rsidP="00FB7FD2">
      <w:pPr>
        <w:pStyle w:val="Paragraphedeliste"/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FB7FD2">
        <w:rPr>
          <w:rFonts w:ascii="Helvetica" w:eastAsiaTheme="minorHAnsi" w:hAnsi="Helvetica" w:cs="Helvetica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Décret n° 85-1109 du 15 octobre 1985 modifiant le décret n°70-492 du 11 juin 1970 précité</w:t>
      </w:r>
    </w:p>
    <w:p w14:paraId="450BC25A" w14:textId="77777777" w:rsidR="00FB7FD2" w:rsidRDefault="00FB7FD2" w:rsidP="00FB7FD2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3152635E" w14:textId="25D1FB51" w:rsidR="00BF5799" w:rsidRDefault="00BF5799" w:rsidP="0085259B">
      <w:pPr>
        <w:autoSpaceDE w:val="0"/>
        <w:autoSpaceDN w:val="0"/>
        <w:adjustRightInd w:val="0"/>
        <w:ind w:firstLine="708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Pour le transport des hydrocarbures :</w:t>
      </w:r>
    </w:p>
    <w:p w14:paraId="03A31C4F" w14:textId="77777777" w:rsidR="00FB7FD2" w:rsidRDefault="00FB7FD2" w:rsidP="0085259B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40BAE03F" w14:textId="7650E072" w:rsidR="00BF5799" w:rsidRDefault="00BF5799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Loi n° 58-336 du 29 mars 1958 (article 11)</w:t>
      </w:r>
    </w:p>
    <w:p w14:paraId="17BF5BC5" w14:textId="77777777" w:rsidR="00FB7FD2" w:rsidRDefault="00FB7FD2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281E785C" w14:textId="5AAFF9AE" w:rsidR="00BF5799" w:rsidRDefault="00BF5799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Loi n° 2003-8 du 3 janvier 2003 relative aux marchés du gaz et de l’é</w:t>
      </w:r>
      <w:r w:rsidR="00FB7FD2">
        <w:rPr>
          <w:rFonts w:ascii="Helvetica" w:eastAsiaTheme="minorHAnsi" w:hAnsi="Helvetica" w:cs="Helvetica"/>
          <w:sz w:val="20"/>
          <w:szCs w:val="20"/>
          <w:lang w:eastAsia="en-US"/>
        </w:rPr>
        <w:t>lectricité et au service public</w:t>
      </w:r>
      <w:r w:rsidR="0085259B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 l’énergie</w:t>
      </w:r>
    </w:p>
    <w:p w14:paraId="2C0A5FE1" w14:textId="77777777" w:rsidR="0085259B" w:rsidRDefault="0085259B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31E6990D" w14:textId="50383215" w:rsidR="00BF5799" w:rsidRDefault="00BF5799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Symbol" w:eastAsiaTheme="minorHAnsi" w:hAnsi="Symbol" w:cs="Symbol"/>
          <w:sz w:val="20"/>
          <w:szCs w:val="20"/>
          <w:lang w:eastAsia="en-US"/>
        </w:rPr>
        <w:t></w:t>
      </w:r>
      <w:r>
        <w:rPr>
          <w:rFonts w:ascii="Symbol" w:eastAsiaTheme="minorHAnsi" w:hAnsi="Symbol" w:cs="Symbol"/>
          <w:sz w:val="20"/>
          <w:szCs w:val="20"/>
          <w:lang w:eastAsia="en-US"/>
        </w:rPr>
        <w:t>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Décret n° 59-645 du 16 mai 1959 portant règlement d'administrat</w:t>
      </w:r>
      <w:r w:rsidR="0085259B">
        <w:rPr>
          <w:rFonts w:ascii="Helvetica" w:eastAsiaTheme="minorHAnsi" w:hAnsi="Helvetica" w:cs="Helvetica"/>
          <w:sz w:val="20"/>
          <w:szCs w:val="20"/>
          <w:lang w:eastAsia="en-US"/>
        </w:rPr>
        <w:t xml:space="preserve">ion publique pour l'application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 l'article 11 de la loi de finances n° 58-336 du 29 mars 1958 re</w:t>
      </w:r>
      <w:r w:rsidR="0085259B">
        <w:rPr>
          <w:rFonts w:ascii="Helvetica" w:eastAsiaTheme="minorHAnsi" w:hAnsi="Helvetica" w:cs="Helvetica"/>
          <w:sz w:val="20"/>
          <w:szCs w:val="20"/>
          <w:lang w:eastAsia="en-US"/>
        </w:rPr>
        <w:t xml:space="preserve">latif à la construction dans la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métropole des pipe-lines d'intérêt général destinés aux transpo</w:t>
      </w:r>
      <w:r w:rsidR="0085259B">
        <w:rPr>
          <w:rFonts w:ascii="Helvetica" w:eastAsiaTheme="minorHAnsi" w:hAnsi="Helvetica" w:cs="Helvetica"/>
          <w:sz w:val="20"/>
          <w:szCs w:val="20"/>
          <w:lang w:eastAsia="en-US"/>
        </w:rPr>
        <w:t xml:space="preserve">rts d'hydrocarbures liquides ou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liquéfiés sous pression.</w:t>
      </w:r>
    </w:p>
    <w:p w14:paraId="16E62F17" w14:textId="77777777" w:rsidR="0085259B" w:rsidRDefault="0085259B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768A6814" w14:textId="77777777" w:rsidR="00BF5799" w:rsidRDefault="00BF5799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Symbol" w:eastAsiaTheme="minorHAnsi" w:hAnsi="Symbol" w:cs="Symbol"/>
          <w:sz w:val="20"/>
          <w:szCs w:val="20"/>
          <w:lang w:eastAsia="en-US"/>
        </w:rPr>
        <w:t></w:t>
      </w:r>
      <w:r>
        <w:rPr>
          <w:rFonts w:ascii="Symbol" w:eastAsiaTheme="minorHAnsi" w:hAnsi="Symbol" w:cs="Symbol"/>
          <w:sz w:val="20"/>
          <w:szCs w:val="20"/>
          <w:lang w:eastAsia="en-US"/>
        </w:rPr>
        <w:t>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Décret n° 2003-1264 du 23 décembre 2003 pris pour l'application au ministère de l'économie,</w:t>
      </w:r>
    </w:p>
    <w:p w14:paraId="36C7B7BC" w14:textId="77777777" w:rsidR="00BF5799" w:rsidRDefault="00BF5799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des finances et de l'industrie de l'article 21 de la loi n° 2000-321 du 12 avril 2000 relative aux</w:t>
      </w:r>
    </w:p>
    <w:p w14:paraId="26E07380" w14:textId="47D55FA3" w:rsidR="00BF5799" w:rsidRDefault="00BF5799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droits des citoyens dans leurs relations avec les administrations.</w:t>
      </w:r>
    </w:p>
    <w:p w14:paraId="5FC2BAD8" w14:textId="77777777" w:rsidR="00FB7FD2" w:rsidRDefault="00FB7FD2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BBBC4ED" w14:textId="37299B1C" w:rsidR="00BF5799" w:rsidRDefault="00BF5799" w:rsidP="0085259B">
      <w:pPr>
        <w:autoSpaceDE w:val="0"/>
        <w:autoSpaceDN w:val="0"/>
        <w:adjustRightInd w:val="0"/>
        <w:ind w:left="708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Pour le transport des produits chimiques :</w:t>
      </w:r>
    </w:p>
    <w:p w14:paraId="52305BE9" w14:textId="77777777" w:rsidR="0085259B" w:rsidRDefault="0085259B" w:rsidP="0085259B">
      <w:pPr>
        <w:autoSpaceDE w:val="0"/>
        <w:autoSpaceDN w:val="0"/>
        <w:adjustRightInd w:val="0"/>
        <w:ind w:left="708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3D7E8041" w14:textId="77777777" w:rsidR="00BF5799" w:rsidRDefault="00BF5799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Symbol" w:eastAsiaTheme="minorHAnsi" w:hAnsi="Symbol" w:cs="Symbol"/>
          <w:sz w:val="20"/>
          <w:szCs w:val="20"/>
          <w:lang w:eastAsia="en-US"/>
        </w:rPr>
        <w:t></w:t>
      </w:r>
      <w:r>
        <w:rPr>
          <w:rFonts w:ascii="Symbol" w:eastAsiaTheme="minorHAnsi" w:hAnsi="Symbol" w:cs="Symbol"/>
          <w:sz w:val="20"/>
          <w:szCs w:val="20"/>
          <w:lang w:eastAsia="en-US"/>
        </w:rPr>
        <w:t>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Loi n° 65-498 du 29 juin 1965 relative au transport des produits chimiques par canalisations</w:t>
      </w:r>
    </w:p>
    <w:p w14:paraId="390B1462" w14:textId="04B92E6A" w:rsidR="00BF5799" w:rsidRDefault="00BF5799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(articles 2 et 3)</w:t>
      </w:r>
    </w:p>
    <w:p w14:paraId="4F36464A" w14:textId="77777777" w:rsidR="0085259B" w:rsidRDefault="0085259B" w:rsidP="0085259B">
      <w:pPr>
        <w:autoSpaceDE w:val="0"/>
        <w:autoSpaceDN w:val="0"/>
        <w:adjustRightInd w:val="0"/>
        <w:ind w:left="708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7919B41D" w14:textId="548FB396" w:rsidR="00BF5799" w:rsidRDefault="00BF5799" w:rsidP="00FB7FD2">
      <w:pPr>
        <w:autoSpaceDE w:val="0"/>
        <w:autoSpaceDN w:val="0"/>
        <w:adjustRightInd w:val="0"/>
        <w:ind w:left="708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Symbol" w:eastAsiaTheme="minorHAnsi" w:hAnsi="Symbol" w:cs="Symbol"/>
          <w:sz w:val="20"/>
          <w:szCs w:val="20"/>
          <w:lang w:eastAsia="en-US"/>
        </w:rPr>
        <w:lastRenderedPageBreak/>
        <w:t></w:t>
      </w:r>
      <w:r>
        <w:rPr>
          <w:rFonts w:ascii="Symbol" w:eastAsiaTheme="minorHAnsi" w:hAnsi="Symbol" w:cs="Symbol"/>
          <w:sz w:val="20"/>
          <w:szCs w:val="20"/>
          <w:lang w:eastAsia="en-US"/>
        </w:rPr>
        <w:t>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Décret d’application n° 65-881 du 18 octobre 1965</w:t>
      </w:r>
    </w:p>
    <w:p w14:paraId="27E9606E" w14:textId="4B557F65" w:rsidR="00FB7FD2" w:rsidRDefault="00FB7FD2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2A052035" w14:textId="77777777" w:rsidR="00FB7FD2" w:rsidRDefault="00FB7FD2" w:rsidP="00BF5799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A1FA56F" w14:textId="1B9C0C9B" w:rsidR="00BF5799" w:rsidRDefault="00BF5799" w:rsidP="0085259B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  <w:t>Textes en vigueur</w:t>
      </w:r>
    </w:p>
    <w:p w14:paraId="4C9C691B" w14:textId="77777777" w:rsidR="0085259B" w:rsidRDefault="0085259B" w:rsidP="0085259B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</w:rPr>
      </w:pPr>
    </w:p>
    <w:p w14:paraId="5B1A788D" w14:textId="448E76E4" w:rsidR="00BF5799" w:rsidRDefault="00BF5799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Articles L. 555-27 à L. 555-30 du code de l’environnement</w:t>
      </w:r>
    </w:p>
    <w:p w14:paraId="2873D70E" w14:textId="77777777" w:rsidR="0085259B" w:rsidRDefault="0085259B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218FA246" w14:textId="4D5F62ED" w:rsidR="00BF5799" w:rsidRDefault="00BF5799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Articles R. 554-41, R. 555-30 et R. 555-32 à R. 555-36 du code de l’environnement</w:t>
      </w:r>
    </w:p>
    <w:p w14:paraId="5F630F76" w14:textId="77777777" w:rsidR="0085259B" w:rsidRDefault="0085259B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0FDBA69" w14:textId="77777777" w:rsidR="0085259B" w:rsidRPr="0085259B" w:rsidRDefault="0085259B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trike/>
          <w:sz w:val="20"/>
          <w:szCs w:val="20"/>
          <w:lang w:eastAsia="en-US"/>
        </w:rPr>
      </w:pPr>
    </w:p>
    <w:p w14:paraId="764196AA" w14:textId="70EA4323" w:rsidR="00BF5799" w:rsidRDefault="00BF5799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Article 1</w:t>
      </w:r>
      <w:r>
        <w:rPr>
          <w:rFonts w:ascii="Helvetica" w:eastAsiaTheme="minorHAnsi" w:hAnsi="Helvetica" w:cs="Helvetica"/>
          <w:sz w:val="13"/>
          <w:szCs w:val="13"/>
          <w:lang w:eastAsia="en-US"/>
        </w:rPr>
        <w:t xml:space="preserve">er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du décret n° 67-886 du 6 octobre 1967 portant règl</w:t>
      </w:r>
      <w:r w:rsidR="0085259B">
        <w:rPr>
          <w:rFonts w:ascii="Helvetica" w:eastAsiaTheme="minorHAnsi" w:hAnsi="Helvetica" w:cs="Helvetica"/>
          <w:sz w:val="20"/>
          <w:szCs w:val="20"/>
          <w:lang w:eastAsia="en-US"/>
        </w:rPr>
        <w:t xml:space="preserve">ement d'administration publique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pour l'application de la loi du 15 juin 1906 sur les distributions d'énergie et de la loi du 16 octobre</w:t>
      </w:r>
    </w:p>
    <w:p w14:paraId="4D3DE8D3" w14:textId="3CFE73C2" w:rsidR="00BF5799" w:rsidRDefault="00BF5799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1919 relative à l'utilisation de l'énergie hydraulique</w:t>
      </w:r>
    </w:p>
    <w:p w14:paraId="08ABB6B1" w14:textId="77777777" w:rsidR="0085259B" w:rsidRDefault="0085259B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B19C43D" w14:textId="6CC2600B" w:rsidR="00BF5799" w:rsidRDefault="00BF5799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Article L. 433-1 du code de l’énergie,</w:t>
      </w:r>
    </w:p>
    <w:p w14:paraId="77EB6E85" w14:textId="77777777" w:rsidR="0085259B" w:rsidRDefault="0085259B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4511B519" w14:textId="29536B02" w:rsidR="00BF5799" w:rsidRPr="0085259B" w:rsidRDefault="00BF5799" w:rsidP="0085259B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Circulaire BSEI n° 09-128 du 22 juillet 2009 relative à la diff</w:t>
      </w:r>
      <w:r w:rsidR="0085259B">
        <w:rPr>
          <w:rFonts w:ascii="Helvetica" w:eastAsiaTheme="minorHAnsi" w:hAnsi="Helvetica" w:cs="Helvetica"/>
          <w:sz w:val="20"/>
          <w:szCs w:val="20"/>
          <w:lang w:eastAsia="en-US"/>
        </w:rPr>
        <w:t xml:space="preserve">usion et protection des données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cartographiques relatives aux canalisations de transport (</w:t>
      </w:r>
      <w:r w:rsidR="0085259B">
        <w:rPr>
          <w:rFonts w:ascii="Helvetica" w:eastAsiaTheme="minorHAnsi" w:hAnsi="Helvetica" w:cs="Helvetica"/>
          <w:sz w:val="20"/>
          <w:szCs w:val="20"/>
          <w:lang w:eastAsia="en-US"/>
        </w:rPr>
        <w:t xml:space="preserve">gaz combustibles, hydrocarbures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liquides ou liquéfiés, produits chimiques)</w:t>
      </w:r>
    </w:p>
    <w:p w14:paraId="3598EF7B" w14:textId="77777777" w:rsidR="00BF5799" w:rsidRPr="00C66F36" w:rsidRDefault="00BF5799" w:rsidP="0085259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</w:p>
    <w:p w14:paraId="18C8FA26" w14:textId="2034D450" w:rsidR="004E0F6B" w:rsidRPr="00E133A8" w:rsidRDefault="00A3167A" w:rsidP="00E061CE">
      <w:pPr>
        <w:pStyle w:val="Titre5"/>
        <w:numPr>
          <w:ilvl w:val="1"/>
          <w:numId w:val="1"/>
        </w:numPr>
        <w:spacing w:after="160" w:line="259" w:lineRule="auto"/>
        <w:ind w:left="714" w:hanging="357"/>
        <w:jc w:val="both"/>
        <w:rPr>
          <w:rFonts w:asciiTheme="minorHAnsi" w:eastAsiaTheme="minorHAnsi" w:hAnsiTheme="minorHAnsi" w:cstheme="minorBidi"/>
          <w:lang w:eastAsia="en-US"/>
        </w:rPr>
      </w:pPr>
      <w:r w:rsidRPr="00E133A8">
        <w:rPr>
          <w:rFonts w:asciiTheme="minorHAnsi" w:eastAsiaTheme="minorHAnsi" w:hAnsiTheme="minorHAnsi" w:cstheme="minorBidi"/>
          <w:lang w:eastAsia="en-US"/>
        </w:rPr>
        <w:t>Acte d’institution</w:t>
      </w:r>
    </w:p>
    <w:p w14:paraId="25C1BFDB" w14:textId="29DC1BC8" w:rsidR="00D268A0" w:rsidRPr="00C66F36" w:rsidRDefault="00D268A0" w:rsidP="00D268A0">
      <w:pPr>
        <w:rPr>
          <w:rFonts w:eastAsiaTheme="minorHAnsi"/>
          <w:highlight w:val="yellow"/>
          <w:lang w:eastAsia="en-US"/>
        </w:rPr>
      </w:pPr>
    </w:p>
    <w:p w14:paraId="272B3066" w14:textId="77777777" w:rsidR="0083462F" w:rsidRDefault="0083462F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Exemples de décisions :</w:t>
      </w:r>
    </w:p>
    <w:p w14:paraId="785E6819" w14:textId="0F26884B" w:rsidR="0083462F" w:rsidRDefault="0083462F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Décret déclarant d’intérêt général les travaux relatifs à la construction et 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à l’exploitation des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canalisations de transport de produits chimiques pris en applicatio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n de la loi n°65-498 du 29 juin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1965 et du décret n°65-881 du 18 octobre 1965 précités</w:t>
      </w:r>
    </w:p>
    <w:p w14:paraId="54475BF1" w14:textId="77777777" w:rsidR="001C3593" w:rsidRDefault="001C3593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841452F" w14:textId="5386EC76" w:rsidR="0083462F" w:rsidRDefault="0083462F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Décret déclarant d’intérêt général les travaux relatifs à la construction et à 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l’exploitation de pipelines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destinées au transport d’hydrocarbures pris en applicatio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n du décret n° 59-645 du 16 mai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1959 portant règlement d'administration publique pour l'applicati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on de l'article 11 de la loi de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finances n° 58-336 du 29 mars 1958 relatif à la construction d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ans la métropole des pipe-lines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d'intérêt général destinés aux transports d'hydrocarbures liquides ou liquéfiés sous pression</w:t>
      </w:r>
    </w:p>
    <w:p w14:paraId="7A2A4FDE" w14:textId="77777777" w:rsidR="001C3593" w:rsidRDefault="001C3593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44CEA62B" w14:textId="6C168E36" w:rsidR="0083462F" w:rsidRDefault="0083462F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Arrêté préfectoral ou interpréfectoral déclarant d’utilité publique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 les travaux de construction et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d’exploitation des canalisations de transport de gaz naturel ou 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assimilé, d’hydrocarbures et de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produits chimiques et instituant les servitudes prévues aux articl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es L. 555-27 et R. 555-30 a) du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code de l’environnement : l’arrêté fixe la largeur des bandes de SUP. P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our les actes anciens,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lorsque l’arrêté ne précise pas la largeur des bandes, une fiche</w:t>
      </w:r>
      <w:r>
        <w:rPr>
          <w:rFonts w:ascii="Times-Roman" w:eastAsiaTheme="minorHAnsi" w:hAnsi="Times-Roman" w:cs="Times-Roman"/>
          <w:lang w:eastAsia="en-US"/>
        </w:rPr>
        <w:t>, établie par le gestionnaire,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 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récapitule la largeur de ces bandes.</w:t>
      </w:r>
    </w:p>
    <w:p w14:paraId="385AA3B4" w14:textId="77777777" w:rsidR="001C3593" w:rsidRDefault="001C3593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46C986CE" w14:textId="715802A1" w:rsidR="0083462F" w:rsidRDefault="0083462F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Arrêté préfectoral de cessibilité et portant institution de servitudes administratives.</w:t>
      </w:r>
    </w:p>
    <w:p w14:paraId="5869DE49" w14:textId="77777777" w:rsidR="001C3593" w:rsidRDefault="001C3593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EF79728" w14:textId="46F1CCC8" w:rsidR="0083462F" w:rsidRDefault="0083462F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Arrêté préfectoral portant approbation du projet de détail d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es tracés de la canalisation et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établissant les servitudes légales de passage concernant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 les anciennes canalisations de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transport de gaz naturel, instituées sur le fondement de l’article 12 de la loi du 15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 juin 1906, de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l’article 35 de la loi du 8 avril 1946 et des décrets d’application</w:t>
      </w:r>
    </w:p>
    <w:p w14:paraId="4549F431" w14:textId="77777777" w:rsidR="001C3593" w:rsidRDefault="001C3593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7D95FC3B" w14:textId="4CA11810" w:rsidR="0083462F" w:rsidRDefault="0083462F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Arrêté préfectoral portant approbation du projet de détail des 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tracés concernant les anciennes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canalisations de transport de produits chimiques déclarées d’intérêt général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 instituées sur le fondement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 la loi n° 65-498 du 29 juin 1965 et du décret n°65-881 du 18 octobre 1965 précités</w:t>
      </w:r>
    </w:p>
    <w:p w14:paraId="5B24F6AD" w14:textId="77777777" w:rsidR="001C3593" w:rsidRDefault="001C3593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7C22A311" w14:textId="181F60A2" w:rsidR="00D268A0" w:rsidRPr="001C3593" w:rsidRDefault="0083462F" w:rsidP="001C3593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LiberationSans" w:eastAsiaTheme="minorHAnsi" w:hAnsi="LiberationSans" w:cs="LiberationSans"/>
          <w:sz w:val="20"/>
          <w:szCs w:val="20"/>
          <w:lang w:eastAsia="en-US"/>
        </w:rPr>
        <w:t xml:space="preserve">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Conventions signées avant le 5 mai 2012 : Convention amiable signée entre le concessionnaire</w:t>
      </w:r>
      <w:r w:rsidR="001C3593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/le transporteur et le propriétaire</w:t>
      </w:r>
    </w:p>
    <w:p w14:paraId="793CEF28" w14:textId="74984935" w:rsidR="004E0F6B" w:rsidRPr="00E133A8" w:rsidRDefault="00A3167A" w:rsidP="00E061CE">
      <w:pPr>
        <w:pStyle w:val="Titre5"/>
        <w:numPr>
          <w:ilvl w:val="1"/>
          <w:numId w:val="1"/>
        </w:numPr>
        <w:spacing w:after="160" w:line="259" w:lineRule="auto"/>
        <w:ind w:left="714" w:hanging="357"/>
        <w:jc w:val="both"/>
        <w:rPr>
          <w:rFonts w:asciiTheme="minorHAnsi" w:eastAsiaTheme="minorHAnsi" w:hAnsiTheme="minorHAnsi" w:cstheme="minorBidi"/>
          <w:lang w:eastAsia="en-US"/>
        </w:rPr>
      </w:pPr>
      <w:r w:rsidRPr="00E133A8">
        <w:rPr>
          <w:rFonts w:asciiTheme="minorHAnsi" w:eastAsiaTheme="minorHAnsi" w:hAnsiTheme="minorHAnsi" w:cstheme="minorBidi"/>
          <w:lang w:eastAsia="en-US"/>
        </w:rPr>
        <w:t>Restrictions de diffusion</w:t>
      </w:r>
    </w:p>
    <w:p w14:paraId="113D7B1B" w14:textId="41AF0839" w:rsidR="0083462F" w:rsidRDefault="0083462F" w:rsidP="0083462F">
      <w:pPr>
        <w:rPr>
          <w:rFonts w:eastAsiaTheme="minorHAnsi"/>
          <w:highlight w:val="yellow"/>
          <w:lang w:eastAsia="en-US"/>
        </w:rPr>
      </w:pPr>
    </w:p>
    <w:p w14:paraId="49043425" w14:textId="29560846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En application de l’article L. 133-3 du code de l’urbanisme, l’insertion dans le portail national de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l’urbanisme (dit GPU) des SUP ne doit pas porter atteinte notamment à la sécurité publique ou à la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 défense nationale.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Des restrictions de diffusion sont applicables aux SUP I3 sensibles au sens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 de la circulaire du 22 juillet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2009 (paragraphe 1.4.1). Des restrictions complémentaires appli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cables aux SUP I3 relatives aux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canalisations relevant de (ou intéressant) la défense nationale, viennent s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’ajouter aux restrictions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énumérées au paragraphe 1.4.1 (paragraphe 1.4.2).</w:t>
      </w:r>
    </w:p>
    <w:p w14:paraId="7D2CDF93" w14:textId="77777777" w:rsidR="00F24795" w:rsidRDefault="00F24795" w:rsidP="0083462F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91002D3" w14:textId="64EBBF0A" w:rsidR="0083462F" w:rsidRDefault="0083462F" w:rsidP="0083462F">
      <w:pPr>
        <w:autoSpaceDE w:val="0"/>
        <w:autoSpaceDN w:val="0"/>
        <w:adjustRightInd w:val="0"/>
        <w:rPr>
          <w:rFonts w:ascii="Helvetica" w:eastAsiaTheme="minorHAnsi" w:hAnsi="Helvetica" w:cs="Helvetica"/>
          <w:sz w:val="26"/>
          <w:szCs w:val="26"/>
          <w:lang w:eastAsia="en-US"/>
        </w:rPr>
      </w:pPr>
      <w:r>
        <w:rPr>
          <w:rFonts w:ascii="Helvetica" w:eastAsiaTheme="minorHAnsi" w:hAnsi="Helvetica" w:cs="Helvetica"/>
          <w:sz w:val="26"/>
          <w:szCs w:val="26"/>
          <w:lang w:eastAsia="en-US"/>
        </w:rPr>
        <w:t>1.4.1 Restrictions de diffusion applicables aux SUP</w:t>
      </w:r>
      <w:r w:rsidR="00F24795">
        <w:rPr>
          <w:rFonts w:ascii="Helvetica" w:eastAsiaTheme="minorHAnsi" w:hAnsi="Helvetica" w:cs="Helvetica"/>
          <w:sz w:val="26"/>
          <w:szCs w:val="26"/>
          <w:lang w:eastAsia="en-US"/>
        </w:rPr>
        <w:t xml:space="preserve"> I3 « sensibles » au sens de la </w:t>
      </w:r>
      <w:r>
        <w:rPr>
          <w:rFonts w:ascii="Helvetica" w:eastAsiaTheme="minorHAnsi" w:hAnsi="Helvetica" w:cs="Helvetica"/>
          <w:sz w:val="26"/>
          <w:szCs w:val="26"/>
          <w:lang w:eastAsia="en-US"/>
        </w:rPr>
        <w:t>circulaire du 22 juillet 2009</w:t>
      </w:r>
    </w:p>
    <w:p w14:paraId="430CD0A1" w14:textId="77777777" w:rsidR="00F24795" w:rsidRDefault="00F24795" w:rsidP="0083462F">
      <w:pPr>
        <w:autoSpaceDE w:val="0"/>
        <w:autoSpaceDN w:val="0"/>
        <w:adjustRightInd w:val="0"/>
        <w:rPr>
          <w:rFonts w:ascii="Helvetica" w:eastAsiaTheme="minorHAnsi" w:hAnsi="Helvetica" w:cs="Helvetica"/>
          <w:sz w:val="26"/>
          <w:szCs w:val="26"/>
          <w:lang w:eastAsia="en-US"/>
        </w:rPr>
      </w:pPr>
    </w:p>
    <w:p w14:paraId="3B0A4EF5" w14:textId="6A2DFFC5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La circulaire BSEI n° 09-128 du 22 juillet 2009 relative à la diffusion et protection des données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cartographiques relatives aux canalisations de transport (gaz combu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stibles, hydrocarbures liquides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ou liquéfiés, produits chimiques) distingue les données cartog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raphiques sensibles des données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ordinaires.</w:t>
      </w:r>
    </w:p>
    <w:p w14:paraId="7D3B8998" w14:textId="77777777" w:rsidR="00F24795" w:rsidRDefault="00F24795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1583D41D" w14:textId="44F6864D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Concernant les données sensibles, les restrictions de diffusion sont les suivantes :</w:t>
      </w:r>
    </w:p>
    <w:p w14:paraId="408B02D4" w14:textId="77777777" w:rsidR="00F24795" w:rsidRDefault="00F24795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72DB4F77" w14:textId="3BF1C965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Les données relatives à cette catégorie ne sont pas télécharg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eables et aucune donnée ne sera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transmise sous forme vectorielle (les données ne pourront être consultées qu’au format image).</w:t>
      </w:r>
    </w:p>
    <w:p w14:paraId="5C3A5084" w14:textId="36313ADB" w:rsidR="0083462F" w:rsidRDefault="0083462F" w:rsidP="00F24795">
      <w:pPr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4A61527" w14:textId="203E57CE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Les données relatives à cette catégorie ne peuvent être consultées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 à une échelle plus précise que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le 1/25 000 ème, correspondant au niveau de zoom inférieur à 14.</w:t>
      </w:r>
    </w:p>
    <w:p w14:paraId="09035F4B" w14:textId="77777777" w:rsidR="00F24795" w:rsidRDefault="00F24795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1F4C148C" w14:textId="74271E93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- Les géométries des générateurs, dont la localisation précise est sensible, ne seront pas 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transmises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au GPU.</w:t>
      </w:r>
    </w:p>
    <w:p w14:paraId="1BCCE9C9" w14:textId="77777777" w:rsidR="00F24795" w:rsidRDefault="00F24795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23E26E4A" w14:textId="2B0519AB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Seule l’assiette de la servitude correspondant à la bande « lar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ge » ou « zone de passage » est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représentée dans le GPU.</w:t>
      </w:r>
    </w:p>
    <w:p w14:paraId="5768EC74" w14:textId="77777777" w:rsidR="00F24795" w:rsidRDefault="00F24795" w:rsidP="0083462F">
      <w:pPr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828F385" w14:textId="55841C33" w:rsidR="0083462F" w:rsidRDefault="0083462F" w:rsidP="0083462F">
      <w:pPr>
        <w:autoSpaceDE w:val="0"/>
        <w:autoSpaceDN w:val="0"/>
        <w:adjustRightInd w:val="0"/>
        <w:rPr>
          <w:rFonts w:ascii="Helvetica" w:eastAsiaTheme="minorHAnsi" w:hAnsi="Helvetica" w:cs="Helvetica"/>
          <w:sz w:val="26"/>
          <w:szCs w:val="26"/>
          <w:lang w:eastAsia="en-US"/>
        </w:rPr>
      </w:pPr>
      <w:r>
        <w:rPr>
          <w:rFonts w:ascii="Helvetica" w:eastAsiaTheme="minorHAnsi" w:hAnsi="Helvetica" w:cs="Helvetica"/>
          <w:sz w:val="26"/>
          <w:szCs w:val="26"/>
          <w:lang w:eastAsia="en-US"/>
        </w:rPr>
        <w:t>1.4.2. Restrictions de diffusion complémentaires a</w:t>
      </w:r>
      <w:r w:rsidR="00F24795">
        <w:rPr>
          <w:rFonts w:ascii="Helvetica" w:eastAsiaTheme="minorHAnsi" w:hAnsi="Helvetica" w:cs="Helvetica"/>
          <w:sz w:val="26"/>
          <w:szCs w:val="26"/>
          <w:lang w:eastAsia="en-US"/>
        </w:rPr>
        <w:t xml:space="preserve">pplicables aux SUP I3 relatives </w:t>
      </w:r>
      <w:r>
        <w:rPr>
          <w:rFonts w:ascii="Helvetica" w:eastAsiaTheme="minorHAnsi" w:hAnsi="Helvetica" w:cs="Helvetica"/>
          <w:sz w:val="26"/>
          <w:szCs w:val="26"/>
          <w:lang w:eastAsia="en-US"/>
        </w:rPr>
        <w:t>aux canalisations relevant de ou intéressant la défense nationale</w:t>
      </w:r>
    </w:p>
    <w:p w14:paraId="483AC33E" w14:textId="77777777" w:rsidR="00F24795" w:rsidRDefault="00F24795" w:rsidP="0083462F">
      <w:pPr>
        <w:autoSpaceDE w:val="0"/>
        <w:autoSpaceDN w:val="0"/>
        <w:adjustRightInd w:val="0"/>
        <w:rPr>
          <w:rFonts w:ascii="Helvetica" w:eastAsiaTheme="minorHAnsi" w:hAnsi="Helvetica" w:cs="Helvetica"/>
          <w:sz w:val="26"/>
          <w:szCs w:val="26"/>
          <w:lang w:eastAsia="en-US"/>
        </w:rPr>
      </w:pPr>
    </w:p>
    <w:p w14:paraId="061313A8" w14:textId="77777777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Concernant les SUP I3 relatives aux canalisations relevant de ou intéressant la défense nationale les</w:t>
      </w:r>
    </w:p>
    <w:p w14:paraId="24E5BB72" w14:textId="77777777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restrictions de diffusion énumérées ci-dessous, viennent en complément des restrictions énumérées</w:t>
      </w:r>
    </w:p>
    <w:p w14:paraId="1C54CCB9" w14:textId="45F6A637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au paragraphe 1.4.1. Ces restrictions de diffusion sont les suivantes :</w:t>
      </w:r>
    </w:p>
    <w:p w14:paraId="22536A8B" w14:textId="77777777" w:rsidR="00F24795" w:rsidRDefault="00F24795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7AF407F" w14:textId="6E5E8B0A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les données classifiées ou faisant l’objet d’une mention de</w:t>
      </w:r>
      <w:r w:rsidR="00F24795">
        <w:rPr>
          <w:rFonts w:ascii="Helvetica" w:eastAsiaTheme="minorHAnsi" w:hAnsi="Helvetica" w:cs="Helvetica"/>
          <w:sz w:val="20"/>
          <w:szCs w:val="20"/>
          <w:lang w:eastAsia="en-US"/>
        </w:rPr>
        <w:t xml:space="preserve"> protection ne doivent pas être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mentionnées dans le GPU</w:t>
      </w:r>
    </w:p>
    <w:p w14:paraId="3C08F3E5" w14:textId="77777777" w:rsidR="00F24795" w:rsidRDefault="00F24795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94A0B7F" w14:textId="65096E94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Une SUP ne doit pas pouvoir être rattachée techniquement à une autre SUP au sein du GPU.</w:t>
      </w:r>
    </w:p>
    <w:p w14:paraId="35E41343" w14:textId="77777777" w:rsidR="00F24795" w:rsidRDefault="00F24795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8A7EC4A" w14:textId="427F490D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L’identité de l’autorité bénéficiant ou utilisant les SUP doit être anonymisée ;</w:t>
      </w:r>
    </w:p>
    <w:p w14:paraId="28224400" w14:textId="77777777" w:rsidR="00F24795" w:rsidRDefault="00F24795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3D20B4F7" w14:textId="66D6460F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La résolution de la cartographie doit préserver les intérêts de la défense nationale</w:t>
      </w:r>
    </w:p>
    <w:p w14:paraId="454A8B56" w14:textId="77777777" w:rsidR="00F24795" w:rsidRDefault="00F24795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2ACB38A8" w14:textId="77777777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Ces restrictions particulières s’appliquent notamment aux canalisations de transport du Service de</w:t>
      </w:r>
    </w:p>
    <w:p w14:paraId="51493F1A" w14:textId="77777777" w:rsidR="0083462F" w:rsidRDefault="0083462F" w:rsidP="00F24795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l’énergie opérationnelle (SEO), au réseau des oléoducs de défense commune (ODC) ainsi qu’aux</w:t>
      </w:r>
    </w:p>
    <w:p w14:paraId="19ABAD37" w14:textId="02069986" w:rsidR="0083462F" w:rsidRPr="0083462F" w:rsidRDefault="0083462F" w:rsidP="00F24795">
      <w:pPr>
        <w:jc w:val="both"/>
        <w:rPr>
          <w:rFonts w:eastAsiaTheme="minorHAnsi"/>
          <w:highlight w:val="yellow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systèmes d’oléoducs présentant un intérêt pour la défense nationale.</w:t>
      </w:r>
    </w:p>
    <w:p w14:paraId="60A52223" w14:textId="6FDE0847" w:rsidR="00D268A0" w:rsidRPr="00C66F36" w:rsidRDefault="00D268A0" w:rsidP="00F24795">
      <w:pPr>
        <w:jc w:val="both"/>
        <w:rPr>
          <w:highlight w:val="yellow"/>
          <w:lang w:eastAsia="en-US"/>
        </w:rPr>
      </w:pPr>
    </w:p>
    <w:p w14:paraId="79FB0621" w14:textId="77777777" w:rsidR="00876B61" w:rsidRPr="00E133A8" w:rsidRDefault="00876B61" w:rsidP="00876B61">
      <w:pPr>
        <w:pStyle w:val="Titre5"/>
        <w:numPr>
          <w:ilvl w:val="1"/>
          <w:numId w:val="1"/>
        </w:numPr>
        <w:spacing w:after="160" w:line="259" w:lineRule="auto"/>
        <w:ind w:left="714" w:hanging="357"/>
        <w:jc w:val="both"/>
        <w:rPr>
          <w:rFonts w:asciiTheme="minorHAnsi" w:eastAsiaTheme="minorHAnsi" w:hAnsiTheme="minorHAnsi" w:cstheme="minorBidi"/>
          <w:lang w:eastAsia="en-US"/>
        </w:rPr>
      </w:pPr>
      <w:r w:rsidRPr="00E133A8">
        <w:rPr>
          <w:rFonts w:asciiTheme="minorHAnsi" w:eastAsiaTheme="minorHAnsi" w:hAnsiTheme="minorHAnsi" w:cstheme="minorBidi"/>
          <w:lang w:eastAsia="en-US"/>
        </w:rPr>
        <w:t>Générateurs et assiettes</w:t>
      </w:r>
    </w:p>
    <w:p w14:paraId="2E271E8B" w14:textId="67A07843" w:rsidR="00876B61" w:rsidRPr="00E133A8" w:rsidRDefault="0083462F" w:rsidP="00876B61">
      <w:pPr>
        <w:pStyle w:val="Titre6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133A8">
        <w:rPr>
          <w:rFonts w:asciiTheme="minorHAnsi" w:hAnsiTheme="minorHAnsi" w:cstheme="minorHAnsi"/>
          <w:sz w:val="22"/>
          <w:szCs w:val="22"/>
          <w:lang w:eastAsia="en-US"/>
        </w:rPr>
        <w:t>Le générateur</w:t>
      </w:r>
    </w:p>
    <w:p w14:paraId="2985F1A0" w14:textId="01E76F8D" w:rsidR="0083462F" w:rsidRDefault="0083462F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Le générateur est constitué par la canalisation de transport de gaz, d’hydrocarbures ou de produits</w:t>
      </w:r>
      <w:r w:rsidR="00CA779C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chimiques, celle-ci comprenant une ou plusieurs conduites ou sections de conduites ainsi que les</w:t>
      </w:r>
      <w:r w:rsidR="00CA779C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installations annexes nécessaires à son fonctionnement.</w:t>
      </w:r>
    </w:p>
    <w:p w14:paraId="12935DD2" w14:textId="77777777" w:rsidR="0083462F" w:rsidRDefault="0083462F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lastRenderedPageBreak/>
        <w:t>Le générateur est de type :</w:t>
      </w:r>
    </w:p>
    <w:p w14:paraId="3A82FAD6" w14:textId="77777777" w:rsidR="0083462F" w:rsidRDefault="0083462F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linéaire pour la canalisation</w:t>
      </w:r>
    </w:p>
    <w:p w14:paraId="4DDDAA66" w14:textId="2D123EFF" w:rsidR="0083462F" w:rsidRDefault="0083462F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- surfacique pour les installations annexes.</w:t>
      </w:r>
    </w:p>
    <w:p w14:paraId="30077DD3" w14:textId="77777777" w:rsidR="00CA779C" w:rsidRDefault="00CA779C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126724BD" w14:textId="58B48DB3" w:rsidR="00F27F20" w:rsidRPr="00CA779C" w:rsidRDefault="0083462F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La publication des installations annexes dans le GPU n'est pas syst</w:t>
      </w:r>
      <w:r w:rsidR="00CA779C">
        <w:rPr>
          <w:rFonts w:ascii="Helvetica" w:eastAsiaTheme="minorHAnsi" w:hAnsi="Helvetica" w:cs="Helvetica"/>
          <w:sz w:val="20"/>
          <w:szCs w:val="20"/>
          <w:lang w:eastAsia="en-US"/>
        </w:rPr>
        <w:t xml:space="preserve">ématique et dépend du réseau de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chaque transporteur.</w:t>
      </w:r>
    </w:p>
    <w:p w14:paraId="7343240C" w14:textId="0C321083" w:rsidR="0083462F" w:rsidRDefault="0083462F" w:rsidP="00CA779C">
      <w:pPr>
        <w:jc w:val="both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</w:p>
    <w:p w14:paraId="77B03027" w14:textId="77777777" w:rsidR="0083462F" w:rsidRPr="00E133A8" w:rsidRDefault="0083462F" w:rsidP="00F27F20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4D5C69F" w14:textId="15BF6457" w:rsidR="00876B61" w:rsidRPr="00E133A8" w:rsidRDefault="0083462F" w:rsidP="00876B61">
      <w:pPr>
        <w:pStyle w:val="Titre6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133A8">
        <w:rPr>
          <w:rFonts w:asciiTheme="minorHAnsi" w:hAnsiTheme="minorHAnsi" w:cstheme="minorHAnsi"/>
          <w:sz w:val="22"/>
          <w:szCs w:val="22"/>
          <w:lang w:eastAsia="en-US"/>
        </w:rPr>
        <w:t>L’assiette</w:t>
      </w:r>
    </w:p>
    <w:p w14:paraId="1195FC36" w14:textId="09D86C7C" w:rsidR="0083462F" w:rsidRDefault="0083462F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Les assiettes des SUP correspondent aux bandes situées de part et d’autre de la canalisation de transport</w:t>
      </w:r>
      <w:r w:rsidR="00CA779C">
        <w:rPr>
          <w:rFonts w:ascii="Helvetica" w:eastAsiaTheme="minorHAnsi" w:hAnsi="Helvetica" w:cs="Helvetica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de gaz, d’hydrocarbures ou de produits chimiques, à savoir :</w:t>
      </w:r>
    </w:p>
    <w:p w14:paraId="20555109" w14:textId="1AE3C830" w:rsidR="0083462F" w:rsidRDefault="0083462F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Symbol" w:eastAsiaTheme="minorHAnsi" w:hAnsi="Symbol" w:cs="Symbol"/>
          <w:sz w:val="20"/>
          <w:szCs w:val="20"/>
          <w:lang w:eastAsia="en-US"/>
        </w:rPr>
        <w:t></w:t>
      </w:r>
      <w:r>
        <w:rPr>
          <w:rFonts w:ascii="Symbol" w:eastAsiaTheme="minorHAnsi" w:hAnsi="Symbol" w:cs="Symbol"/>
          <w:sz w:val="20"/>
          <w:szCs w:val="20"/>
          <w:lang w:eastAsia="en-US"/>
        </w:rPr>
        <w:t>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Une « bande étroite » ou « bandes de servitudes fortes » ou </w:t>
      </w:r>
      <w:r w:rsidR="00CA779C">
        <w:rPr>
          <w:rFonts w:ascii="Helvetica" w:eastAsiaTheme="minorHAnsi" w:hAnsi="Helvetica" w:cs="Helvetica"/>
          <w:sz w:val="20"/>
          <w:szCs w:val="20"/>
          <w:lang w:eastAsia="en-US"/>
        </w:rPr>
        <w:t xml:space="preserve">« zone de protection » ,dont la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largeur précisée dans la DUP depuis l’entrée en vigueur des </w:t>
      </w:r>
      <w:r w:rsidR="00CA779C">
        <w:rPr>
          <w:rFonts w:ascii="Helvetica" w:eastAsiaTheme="minorHAnsi" w:hAnsi="Helvetica" w:cs="Helvetica"/>
          <w:sz w:val="20"/>
          <w:szCs w:val="20"/>
          <w:lang w:eastAsia="en-US"/>
        </w:rPr>
        <w:t xml:space="preserve">dispositions du décret n° 2012-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615 du 2 mai 2012, ne peut être inférieure à 5 mètres et ne peut dépasser 20 mètres.</w:t>
      </w:r>
    </w:p>
    <w:p w14:paraId="5650A97A" w14:textId="65E7D132" w:rsidR="0083462F" w:rsidRDefault="0083462F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Symbol" w:eastAsiaTheme="minorHAnsi" w:hAnsi="Symbol" w:cs="Symbol"/>
          <w:sz w:val="20"/>
          <w:szCs w:val="20"/>
          <w:lang w:eastAsia="en-US"/>
        </w:rPr>
        <w:t></w:t>
      </w:r>
      <w:r>
        <w:rPr>
          <w:rFonts w:ascii="Symbol" w:eastAsiaTheme="minorHAnsi" w:hAnsi="Symbol" w:cs="Symbol"/>
          <w:sz w:val="20"/>
          <w:szCs w:val="20"/>
          <w:lang w:eastAsia="en-US"/>
        </w:rPr>
        <w:t>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 xml:space="preserve">Une « bande large » ou « bande de servitudes faibles », ou </w:t>
      </w:r>
      <w:r w:rsidR="00CA779C">
        <w:rPr>
          <w:rFonts w:ascii="Helvetica" w:eastAsiaTheme="minorHAnsi" w:hAnsi="Helvetica" w:cs="Helvetica"/>
          <w:sz w:val="20"/>
          <w:szCs w:val="20"/>
          <w:lang w:eastAsia="en-US"/>
        </w:rPr>
        <w:t xml:space="preserve">« zone de passage » incluant la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« bande étroite », dont la largeur précisée dans la DUP ne peut dépasser 40 mètres.</w:t>
      </w:r>
    </w:p>
    <w:p w14:paraId="095149CD" w14:textId="77777777" w:rsidR="00CA779C" w:rsidRDefault="00CA779C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7EF51123" w14:textId="395CA180" w:rsidR="0083462F" w:rsidRDefault="0083462F" w:rsidP="00CA779C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Seule l’assiette de la servitude correspondant à la bande « large » ou «</w:t>
      </w:r>
      <w:r w:rsidR="00CA779C">
        <w:rPr>
          <w:rFonts w:ascii="Helvetica" w:eastAsiaTheme="minorHAnsi" w:hAnsi="Helvetica" w:cs="Helvetica"/>
          <w:sz w:val="20"/>
          <w:szCs w:val="20"/>
          <w:lang w:eastAsia="en-US"/>
        </w:rPr>
        <w:t xml:space="preserve"> zone de passage », issue de la </w:t>
      </w:r>
      <w:r>
        <w:rPr>
          <w:rFonts w:ascii="Helvetica" w:eastAsiaTheme="minorHAnsi" w:hAnsi="Helvetica" w:cs="Helvetica"/>
          <w:sz w:val="20"/>
          <w:szCs w:val="20"/>
          <w:lang w:eastAsia="en-US"/>
        </w:rPr>
        <w:t>DUP ou des conventions amiables conclues avec les propriétaires est représentée dans le GPU.</w:t>
      </w:r>
    </w:p>
    <w:p w14:paraId="1B00B016" w14:textId="1A9F7942" w:rsidR="00876B61" w:rsidRPr="00C66F36" w:rsidRDefault="0083462F" w:rsidP="00CA779C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Les assiettes de ces SUP sont de type surfacique.</w:t>
      </w:r>
    </w:p>
    <w:p w14:paraId="524921E9" w14:textId="52A3DE85" w:rsidR="004E0F6B" w:rsidRPr="00E133A8" w:rsidRDefault="00EE39EC" w:rsidP="00E061CE">
      <w:pPr>
        <w:pStyle w:val="Titre4"/>
        <w:numPr>
          <w:ilvl w:val="0"/>
          <w:numId w:val="1"/>
        </w:numPr>
        <w:spacing w:after="160" w:line="259" w:lineRule="auto"/>
        <w:ind w:left="709" w:hanging="349"/>
        <w:jc w:val="both"/>
        <w:rPr>
          <w:rFonts w:asciiTheme="minorHAnsi" w:eastAsiaTheme="minorHAnsi" w:hAnsiTheme="minorHAnsi" w:cstheme="minorBidi"/>
          <w:lang w:eastAsia="en-US"/>
        </w:rPr>
      </w:pPr>
      <w:r w:rsidRPr="00E133A8">
        <w:rPr>
          <w:rFonts w:asciiTheme="minorHAnsi" w:eastAsiaTheme="minorHAnsi" w:hAnsiTheme="minorHAnsi" w:cstheme="minorBidi"/>
          <w:lang w:eastAsia="en-US"/>
        </w:rPr>
        <w:t>Référent métier</w:t>
      </w:r>
      <w:r w:rsidR="00CA3E86" w:rsidRPr="00E133A8">
        <w:rPr>
          <w:rFonts w:asciiTheme="minorHAnsi" w:eastAsiaTheme="minorHAnsi" w:hAnsiTheme="minorHAnsi" w:cstheme="minorBidi"/>
          <w:lang w:eastAsia="en-US"/>
        </w:rPr>
        <w:t>/S</w:t>
      </w:r>
      <w:r w:rsidR="00A3167A" w:rsidRPr="00E133A8">
        <w:rPr>
          <w:rFonts w:asciiTheme="minorHAnsi" w:eastAsiaTheme="minorHAnsi" w:hAnsiTheme="minorHAnsi" w:cstheme="minorBidi"/>
          <w:lang w:eastAsia="en-US"/>
        </w:rPr>
        <w:t>ervice</w:t>
      </w:r>
      <w:r w:rsidR="00CA3E86" w:rsidRPr="00E133A8">
        <w:rPr>
          <w:rFonts w:asciiTheme="minorHAnsi" w:eastAsiaTheme="minorHAnsi" w:hAnsiTheme="minorHAnsi" w:cstheme="minorBidi"/>
          <w:lang w:eastAsia="en-US"/>
        </w:rPr>
        <w:t xml:space="preserve"> </w:t>
      </w:r>
      <w:r w:rsidR="00A3167A" w:rsidRPr="00E133A8">
        <w:rPr>
          <w:rFonts w:asciiTheme="minorHAnsi" w:eastAsiaTheme="minorHAnsi" w:hAnsiTheme="minorHAnsi" w:cstheme="minorBidi"/>
          <w:lang w:eastAsia="en-US"/>
        </w:rPr>
        <w:t>gestionnaire</w:t>
      </w:r>
    </w:p>
    <w:p w14:paraId="52C7FFDF" w14:textId="7DAE0611" w:rsidR="0083462F" w:rsidRDefault="0083462F" w:rsidP="00CA779C">
      <w:pPr>
        <w:pStyle w:val="Paragraphedeliste"/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83462F">
        <w:rPr>
          <w:rFonts w:ascii="Helvetica" w:eastAsiaTheme="minorHAnsi" w:hAnsi="Helvetica" w:cs="Helvetica"/>
          <w:sz w:val="20"/>
          <w:szCs w:val="20"/>
          <w:lang w:eastAsia="en-US"/>
        </w:rPr>
        <w:t>Ministère de la Transition écologique et de la cohésion des territoires</w:t>
      </w:r>
    </w:p>
    <w:p w14:paraId="182BB06A" w14:textId="77777777" w:rsidR="00CA779C" w:rsidRPr="0083462F" w:rsidRDefault="00CA779C" w:rsidP="00CA779C">
      <w:pPr>
        <w:pStyle w:val="Paragraphedeliste"/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DB001C6" w14:textId="24DD61C4" w:rsidR="0083462F" w:rsidRDefault="0083462F" w:rsidP="00CA779C">
      <w:pPr>
        <w:pStyle w:val="Paragraphedeliste"/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83462F">
        <w:rPr>
          <w:rFonts w:ascii="Helvetica" w:eastAsiaTheme="minorHAnsi" w:hAnsi="Helvetica" w:cs="Helvetica"/>
          <w:sz w:val="20"/>
          <w:szCs w:val="20"/>
          <w:lang w:eastAsia="en-US"/>
        </w:rPr>
        <w:t>Direction Générale de la Prévention des Risques</w:t>
      </w:r>
    </w:p>
    <w:p w14:paraId="5BFC5200" w14:textId="77777777" w:rsidR="00CA779C" w:rsidRPr="0083462F" w:rsidRDefault="00CA779C" w:rsidP="00CA779C">
      <w:pPr>
        <w:pStyle w:val="Paragraphedeliste"/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BEEA736" w14:textId="44FA87F5" w:rsidR="0083462F" w:rsidRDefault="0083462F" w:rsidP="00CA779C">
      <w:pPr>
        <w:pStyle w:val="Paragraphedeliste"/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83462F">
        <w:rPr>
          <w:rFonts w:ascii="Helvetica" w:eastAsiaTheme="minorHAnsi" w:hAnsi="Helvetica" w:cs="Helvetica"/>
          <w:sz w:val="20"/>
          <w:szCs w:val="20"/>
          <w:lang w:eastAsia="en-US"/>
        </w:rPr>
        <w:t xml:space="preserve">Service des risques technologiques / Bureau de la sécurité </w:t>
      </w:r>
      <w:r w:rsidR="00CA779C">
        <w:rPr>
          <w:rFonts w:ascii="Helvetica" w:eastAsiaTheme="minorHAnsi" w:hAnsi="Helvetica" w:cs="Helvetica"/>
          <w:sz w:val="20"/>
          <w:szCs w:val="20"/>
          <w:lang w:eastAsia="en-US"/>
        </w:rPr>
        <w:t xml:space="preserve">des équipements à risques et des </w:t>
      </w:r>
      <w:r w:rsidRPr="00CA779C">
        <w:rPr>
          <w:rFonts w:ascii="Helvetica" w:eastAsiaTheme="minorHAnsi" w:hAnsi="Helvetica" w:cs="Helvetica"/>
          <w:sz w:val="20"/>
          <w:szCs w:val="20"/>
          <w:lang w:eastAsia="en-US"/>
        </w:rPr>
        <w:t>réseaux</w:t>
      </w:r>
    </w:p>
    <w:p w14:paraId="5A3EA86E" w14:textId="77777777" w:rsidR="00CA779C" w:rsidRPr="00CA779C" w:rsidRDefault="00CA779C" w:rsidP="00CA779C">
      <w:pPr>
        <w:pStyle w:val="Paragraphedeliste"/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5D917903" w14:textId="77777777" w:rsidR="0083462F" w:rsidRPr="0083462F" w:rsidRDefault="0083462F" w:rsidP="00CA779C">
      <w:pPr>
        <w:pStyle w:val="Paragraphedeliste"/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83462F">
        <w:rPr>
          <w:rFonts w:ascii="Helvetica" w:eastAsiaTheme="minorHAnsi" w:hAnsi="Helvetica" w:cs="Helvetica"/>
          <w:sz w:val="20"/>
          <w:szCs w:val="20"/>
          <w:lang w:eastAsia="en-US"/>
        </w:rPr>
        <w:t>Tour Sequoia</w:t>
      </w:r>
    </w:p>
    <w:p w14:paraId="03249219" w14:textId="0ACF286C" w:rsidR="002B656B" w:rsidRDefault="0083462F" w:rsidP="00CA779C">
      <w:pPr>
        <w:pStyle w:val="Paragraphedeliste"/>
        <w:spacing w:after="160" w:line="259" w:lineRule="auto"/>
        <w:rPr>
          <w:rFonts w:ascii="Helvetica" w:eastAsiaTheme="minorHAnsi" w:hAnsi="Helvetica" w:cs="Helvetica"/>
          <w:sz w:val="20"/>
          <w:szCs w:val="20"/>
          <w:lang w:eastAsia="en-US"/>
        </w:rPr>
      </w:pPr>
      <w:r w:rsidRPr="0083462F">
        <w:rPr>
          <w:rFonts w:ascii="Helvetica" w:eastAsiaTheme="minorHAnsi" w:hAnsi="Helvetica" w:cs="Helvetica"/>
          <w:sz w:val="20"/>
          <w:szCs w:val="20"/>
          <w:lang w:eastAsia="en-US"/>
        </w:rPr>
        <w:t>92055 La Défense CEDEX</w:t>
      </w:r>
    </w:p>
    <w:p w14:paraId="484E7ECA" w14:textId="5B921160" w:rsidR="002B656B" w:rsidRDefault="002B656B" w:rsidP="00CA779C">
      <w:pPr>
        <w:pStyle w:val="Paragraphedeliste"/>
        <w:spacing w:after="160" w:line="259" w:lineRule="auto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0DB18451" w14:textId="77777777" w:rsidR="002B656B" w:rsidRDefault="002B656B" w:rsidP="00CA779C">
      <w:pPr>
        <w:pStyle w:val="Paragraphedeliste"/>
        <w:spacing w:after="160" w:line="259" w:lineRule="auto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6E01F9DC" w14:textId="77777777" w:rsidR="002B656B" w:rsidRDefault="002B656B" w:rsidP="00CA779C">
      <w:pPr>
        <w:pStyle w:val="Paragraphedeliste"/>
        <w:spacing w:after="160" w:line="259" w:lineRule="auto"/>
        <w:rPr>
          <w:rFonts w:ascii="Helvetica" w:eastAsiaTheme="minorHAnsi" w:hAnsi="Helvetica" w:cs="Helvetica"/>
          <w:sz w:val="20"/>
          <w:szCs w:val="20"/>
          <w:lang w:eastAsia="en-US"/>
        </w:rPr>
      </w:pPr>
    </w:p>
    <w:p w14:paraId="47373653" w14:textId="484CF21B" w:rsidR="002B656B" w:rsidRDefault="002B656B" w:rsidP="00CA779C">
      <w:pPr>
        <w:pStyle w:val="Paragraphedeliste"/>
        <w:spacing w:after="160" w:line="259" w:lineRule="auto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GRT gaz-DO</w:t>
      </w:r>
    </w:p>
    <w:p w14:paraId="4AF0C395" w14:textId="15F959FB" w:rsidR="002B656B" w:rsidRDefault="002B656B" w:rsidP="00CA779C">
      <w:pPr>
        <w:pStyle w:val="Paragraphedeliste"/>
        <w:spacing w:after="160" w:line="259" w:lineRule="auto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MRI Méditerranée</w:t>
      </w:r>
    </w:p>
    <w:p w14:paraId="19FDB326" w14:textId="6DB77C13" w:rsidR="002B656B" w:rsidRDefault="002B656B" w:rsidP="00CA779C">
      <w:pPr>
        <w:pStyle w:val="Paragraphedeliste"/>
        <w:spacing w:after="160" w:line="259" w:lineRule="auto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10 rue Pierre Semard</w:t>
      </w:r>
    </w:p>
    <w:p w14:paraId="331FD585" w14:textId="619C0D57" w:rsidR="002B656B" w:rsidRDefault="002B656B" w:rsidP="00CA779C">
      <w:pPr>
        <w:pStyle w:val="Paragraphedeliste"/>
        <w:spacing w:after="160" w:line="259" w:lineRule="auto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CS 50329</w:t>
      </w:r>
    </w:p>
    <w:p w14:paraId="3AB89D6B" w14:textId="64E75B01" w:rsidR="002B656B" w:rsidRDefault="002B656B" w:rsidP="00CA779C">
      <w:pPr>
        <w:pStyle w:val="Paragraphedeliste"/>
        <w:spacing w:after="160" w:line="259" w:lineRule="auto"/>
        <w:rPr>
          <w:rFonts w:ascii="Helvetica" w:eastAsiaTheme="minorHAnsi" w:hAnsi="Helvetica" w:cs="Helvetica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sz w:val="20"/>
          <w:szCs w:val="20"/>
          <w:lang w:eastAsia="en-US"/>
        </w:rPr>
        <w:t>69363 Lyon CEDEX 07</w:t>
      </w:r>
    </w:p>
    <w:p w14:paraId="400FF8BC" w14:textId="645C6262" w:rsidR="0058664A" w:rsidRPr="0083462F" w:rsidRDefault="0058664A" w:rsidP="00CA779C">
      <w:pPr>
        <w:pStyle w:val="Paragraphedeliste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  <w:r w:rsidRPr="0083462F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br w:type="page"/>
      </w:r>
    </w:p>
    <w:p w14:paraId="04A72871" w14:textId="3072E725" w:rsidR="00A3167A" w:rsidRPr="006C071D" w:rsidRDefault="00EE651F" w:rsidP="00E061CE">
      <w:pPr>
        <w:pStyle w:val="Titre4"/>
        <w:numPr>
          <w:ilvl w:val="0"/>
          <w:numId w:val="1"/>
        </w:numPr>
        <w:spacing w:after="160" w:line="259" w:lineRule="auto"/>
        <w:ind w:left="709" w:hanging="349"/>
        <w:jc w:val="both"/>
        <w:rPr>
          <w:rFonts w:asciiTheme="minorHAnsi" w:eastAsiaTheme="minorHAnsi" w:hAnsiTheme="minorHAnsi" w:cstheme="minorBidi"/>
          <w:lang w:eastAsia="en-US"/>
        </w:rPr>
      </w:pPr>
      <w:r w:rsidRPr="006C071D">
        <w:rPr>
          <w:rFonts w:asciiTheme="minorHAnsi" w:eastAsiaTheme="minorHAnsi" w:hAnsiTheme="minorHAnsi" w:cstheme="minorBidi"/>
          <w:lang w:eastAsia="en-US"/>
        </w:rPr>
        <w:lastRenderedPageBreak/>
        <w:t>Lieu d’application et dénomination</w:t>
      </w:r>
    </w:p>
    <w:p w14:paraId="4334AA75" w14:textId="08E9F901" w:rsidR="00984DFF" w:rsidRPr="006C071D" w:rsidRDefault="00876B61" w:rsidP="00E55FEB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6C071D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Communes concernées</w:t>
      </w:r>
      <w:r w:rsidR="00EE651F" w:rsidRPr="006C071D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de la Métropole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55FEB" w:rsidRPr="006C071D" w14:paraId="5506B8CD" w14:textId="77777777" w:rsidTr="00427F4A">
        <w:tc>
          <w:tcPr>
            <w:tcW w:w="4531" w:type="dxa"/>
          </w:tcPr>
          <w:p w14:paraId="79B8573E" w14:textId="77777777" w:rsidR="00E55FEB" w:rsidRPr="006C071D" w:rsidRDefault="00E55FEB" w:rsidP="00427F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1" w:type="dxa"/>
          </w:tcPr>
          <w:p w14:paraId="2FF7EB32" w14:textId="77777777" w:rsidR="00E55FEB" w:rsidRPr="006C071D" w:rsidRDefault="00E55FEB" w:rsidP="00427F4A">
            <w:pPr>
              <w:rPr>
                <w:rFonts w:asciiTheme="minorHAnsi" w:hAnsiTheme="minorHAnsi" w:cstheme="minorHAnsi"/>
              </w:rPr>
            </w:pPr>
          </w:p>
        </w:tc>
      </w:tr>
      <w:tr w:rsidR="00E55FEB" w:rsidRPr="006C071D" w14:paraId="1122471C" w14:textId="77777777" w:rsidTr="00427F4A">
        <w:tc>
          <w:tcPr>
            <w:tcW w:w="4531" w:type="dxa"/>
          </w:tcPr>
          <w:p w14:paraId="6F421B8F" w14:textId="17BDE52A" w:rsidR="00E55FEB" w:rsidRPr="006C071D" w:rsidRDefault="00E26AC6" w:rsidP="00AA2A37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 xml:space="preserve">Baillargues </w:t>
            </w:r>
          </w:p>
        </w:tc>
        <w:tc>
          <w:tcPr>
            <w:tcW w:w="4531" w:type="dxa"/>
          </w:tcPr>
          <w:p w14:paraId="49385504" w14:textId="42F1BE5F" w:rsidR="00E55FEB" w:rsidRPr="006C071D" w:rsidRDefault="006C071D" w:rsidP="006C071D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>Murviél-les-Montpellier</w:t>
            </w:r>
          </w:p>
        </w:tc>
      </w:tr>
      <w:tr w:rsidR="00E55FEB" w:rsidRPr="006C071D" w14:paraId="28EC05B6" w14:textId="77777777" w:rsidTr="00427F4A">
        <w:tc>
          <w:tcPr>
            <w:tcW w:w="4531" w:type="dxa"/>
          </w:tcPr>
          <w:p w14:paraId="0466D990" w14:textId="77777777" w:rsidR="00E55FEB" w:rsidRPr="006C071D" w:rsidRDefault="00AA2A37" w:rsidP="0083462F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>Beaulieu</w:t>
            </w:r>
          </w:p>
          <w:p w14:paraId="4AC66E9A" w14:textId="77777777" w:rsidR="008531EF" w:rsidRPr="006C071D" w:rsidRDefault="008531EF" w:rsidP="0083462F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 xml:space="preserve">Castries </w:t>
            </w:r>
          </w:p>
          <w:p w14:paraId="74EA936E" w14:textId="77777777" w:rsidR="008531EF" w:rsidRPr="006C071D" w:rsidRDefault="008531EF" w:rsidP="0083462F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>Cournonterral</w:t>
            </w:r>
          </w:p>
          <w:p w14:paraId="42862291" w14:textId="77777777" w:rsidR="002F23A4" w:rsidRPr="006C071D" w:rsidRDefault="002F23A4" w:rsidP="0083462F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>Grabels</w:t>
            </w:r>
          </w:p>
          <w:p w14:paraId="7035C652" w14:textId="77777777" w:rsidR="006C071D" w:rsidRPr="006C071D" w:rsidRDefault="006C071D" w:rsidP="0083462F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 xml:space="preserve">Lattes </w:t>
            </w:r>
          </w:p>
          <w:p w14:paraId="15941BDC" w14:textId="7292C2EB" w:rsidR="006C071D" w:rsidRPr="006C071D" w:rsidRDefault="006C071D" w:rsidP="0083462F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 xml:space="preserve">Montpellier </w:t>
            </w:r>
          </w:p>
        </w:tc>
        <w:tc>
          <w:tcPr>
            <w:tcW w:w="4531" w:type="dxa"/>
          </w:tcPr>
          <w:p w14:paraId="33B32385" w14:textId="7F1141C3" w:rsidR="00E91122" w:rsidRPr="006C071D" w:rsidRDefault="00E91122" w:rsidP="00427F4A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>Prades-le-lez</w:t>
            </w:r>
          </w:p>
          <w:p w14:paraId="5414C03D" w14:textId="1BF46620" w:rsidR="00AC25DE" w:rsidRPr="006C071D" w:rsidRDefault="00AC25DE" w:rsidP="00427F4A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 xml:space="preserve">Restinclières </w:t>
            </w:r>
          </w:p>
          <w:p w14:paraId="589B674F" w14:textId="44D16EFB" w:rsidR="00AC25DE" w:rsidRPr="006C071D" w:rsidRDefault="00AC25DE" w:rsidP="00427F4A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 xml:space="preserve">Saint Brés </w:t>
            </w:r>
          </w:p>
          <w:p w14:paraId="67F1FECB" w14:textId="77777777" w:rsidR="006C071D" w:rsidRPr="006C071D" w:rsidRDefault="006C071D" w:rsidP="006C071D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 xml:space="preserve">Saint-Jean-de-védas </w:t>
            </w:r>
          </w:p>
          <w:p w14:paraId="319B75DE" w14:textId="77EFCDB3" w:rsidR="006C071D" w:rsidRPr="006C071D" w:rsidRDefault="006C071D" w:rsidP="00427F4A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Saint-Drézéry</w:t>
            </w:r>
          </w:p>
          <w:p w14:paraId="45B33A66" w14:textId="6AC82CEF" w:rsidR="006C071D" w:rsidRPr="006C071D" w:rsidRDefault="006C071D" w:rsidP="00427F4A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Saint-Geniès-des-Mourgues</w:t>
            </w:r>
          </w:p>
          <w:p w14:paraId="1C70B86C" w14:textId="380CC546" w:rsidR="006C071D" w:rsidRPr="006C071D" w:rsidRDefault="006C071D" w:rsidP="00427F4A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hAnsiTheme="minorHAnsi" w:cstheme="minorHAnsi"/>
              </w:rPr>
              <w:t>Vendargues</w:t>
            </w:r>
          </w:p>
          <w:p w14:paraId="7EAEA220" w14:textId="3B8A5765" w:rsidR="006C071D" w:rsidRPr="006C071D" w:rsidRDefault="006C071D" w:rsidP="00427F4A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6C071D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Villeneuve-lès-Maguelone</w:t>
            </w:r>
          </w:p>
          <w:p w14:paraId="176215D3" w14:textId="61F82780" w:rsidR="00E55FEB" w:rsidRPr="006C071D" w:rsidRDefault="00E55FEB" w:rsidP="0083462F">
            <w:pPr>
              <w:rPr>
                <w:rFonts w:asciiTheme="minorHAnsi" w:hAnsiTheme="minorHAnsi" w:cstheme="minorHAnsi"/>
              </w:rPr>
            </w:pPr>
          </w:p>
        </w:tc>
      </w:tr>
    </w:tbl>
    <w:p w14:paraId="14CC149A" w14:textId="2DCA8969" w:rsidR="00E55FEB" w:rsidRPr="006C071D" w:rsidRDefault="00E55FEB" w:rsidP="00302103">
      <w:pPr>
        <w:rPr>
          <w:rFonts w:asciiTheme="minorHAnsi" w:hAnsiTheme="minorHAnsi" w:cstheme="minorHAnsi"/>
          <w:sz w:val="22"/>
          <w:szCs w:val="22"/>
        </w:rPr>
      </w:pPr>
    </w:p>
    <w:p w14:paraId="4E06549D" w14:textId="77777777" w:rsidR="00E55FEB" w:rsidRPr="006C071D" w:rsidRDefault="00E55FEB" w:rsidP="00302103">
      <w:pPr>
        <w:rPr>
          <w:rFonts w:asciiTheme="minorHAnsi" w:hAnsiTheme="minorHAnsi" w:cstheme="minorHAnsi"/>
          <w:sz w:val="22"/>
          <w:szCs w:val="22"/>
        </w:rPr>
      </w:pPr>
    </w:p>
    <w:p w14:paraId="14653001" w14:textId="77777777" w:rsidR="00DF2FBA" w:rsidRPr="006C071D" w:rsidRDefault="00DF2FBA" w:rsidP="00DF2FBA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6C071D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Listes des SUP par communes</w:t>
      </w:r>
    </w:p>
    <w:p w14:paraId="1C7478D0" w14:textId="77777777" w:rsidR="00E55FEB" w:rsidRPr="00C66F36" w:rsidRDefault="0079260D" w:rsidP="00EE651F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highlight w:val="yellow"/>
          <w:lang w:eastAsia="en-US"/>
        </w:rPr>
      </w:pPr>
      <w:r w:rsidRPr="00C66F36">
        <w:rPr>
          <w:rFonts w:asciiTheme="minorHAnsi" w:eastAsiaTheme="minorHAnsi" w:hAnsiTheme="minorHAnsi" w:cstheme="minorBidi"/>
          <w:b/>
          <w:bCs/>
          <w:sz w:val="22"/>
          <w:szCs w:val="22"/>
          <w:highlight w:val="yellow"/>
          <w:lang w:eastAsia="en-US"/>
        </w:rPr>
        <w:t xml:space="preserve"> </w:t>
      </w:r>
    </w:p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1701"/>
        <w:gridCol w:w="3466"/>
        <w:gridCol w:w="2341"/>
        <w:gridCol w:w="1843"/>
      </w:tblGrid>
      <w:tr w:rsidR="00F17911" w:rsidRPr="00A31BCF" w14:paraId="39166C0E" w14:textId="77777777" w:rsidTr="0036317F">
        <w:tc>
          <w:tcPr>
            <w:tcW w:w="1701" w:type="dxa"/>
            <w:tcBorders>
              <w:bottom w:val="double" w:sz="4" w:space="0" w:color="auto"/>
            </w:tcBorders>
          </w:tcPr>
          <w:p w14:paraId="0A89240C" w14:textId="77777777" w:rsidR="00F17911" w:rsidRPr="00A31BCF" w:rsidRDefault="00F17911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COMMUNES</w:t>
            </w:r>
          </w:p>
        </w:tc>
        <w:tc>
          <w:tcPr>
            <w:tcW w:w="3466" w:type="dxa"/>
            <w:tcBorders>
              <w:bottom w:val="double" w:sz="4" w:space="0" w:color="auto"/>
            </w:tcBorders>
          </w:tcPr>
          <w:p w14:paraId="4A389EA0" w14:textId="77777777" w:rsidR="00F17911" w:rsidRPr="00A31BCF" w:rsidRDefault="00F17911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IDENTIFIANT</w:t>
            </w:r>
          </w:p>
        </w:tc>
        <w:tc>
          <w:tcPr>
            <w:tcW w:w="4184" w:type="dxa"/>
            <w:gridSpan w:val="2"/>
            <w:tcBorders>
              <w:bottom w:val="double" w:sz="4" w:space="0" w:color="auto"/>
            </w:tcBorders>
          </w:tcPr>
          <w:p w14:paraId="63AB2E27" w14:textId="7D4141EA" w:rsidR="00F17911" w:rsidRPr="00A31BCF" w:rsidRDefault="00F17911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DATE DE L’ACTE</w:t>
            </w:r>
          </w:p>
        </w:tc>
      </w:tr>
      <w:tr w:rsidR="00E26AC6" w:rsidRPr="00A31BCF" w14:paraId="2469D3E2" w14:textId="77777777" w:rsidTr="00A31BCF">
        <w:trPr>
          <w:trHeight w:val="88"/>
        </w:trPr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C3C1F6B" w14:textId="77777777" w:rsidR="00E26AC6" w:rsidRPr="00A31BCF" w:rsidRDefault="00E26AC6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98E068B" w14:textId="77777777" w:rsidR="00E26AC6" w:rsidRPr="00A31BCF" w:rsidRDefault="00E26AC6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89DBE96" w14:textId="77777777" w:rsidR="00E26AC6" w:rsidRPr="00A31BCF" w:rsidRDefault="00E26AC6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6A57441" w14:textId="77777777" w:rsidR="00E26AC6" w:rsidRPr="00A31BCF" w:rsidRDefault="00E26AC6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E4B4B" w:rsidRPr="00A31BCF" w14:paraId="47F8E2E5" w14:textId="77777777" w:rsidTr="000636BF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AF238A8" w14:textId="77777777" w:rsidR="00DE4B4B" w:rsidRPr="00A31BCF" w:rsidRDefault="00DE4B4B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Baillargues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3AC74" w14:textId="77777777" w:rsidR="00DE4B4B" w:rsidRPr="00A31BCF" w:rsidRDefault="00DE4B4B" w:rsidP="00AA2A3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Artère du Languedoc</w:t>
            </w:r>
          </w:p>
          <w:p w14:paraId="09743750" w14:textId="721B9A9B" w:rsidR="00DE4B4B" w:rsidRPr="00A31BCF" w:rsidRDefault="00DE4B4B" w:rsidP="00AA2A37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DN 400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6446B1" w14:textId="5B4357F0" w:rsidR="00DE4B4B" w:rsidRPr="00A31BCF" w:rsidRDefault="00DE4B4B" w:rsidP="00AA2A37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Décret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14/10/1991</w:t>
            </w:r>
          </w:p>
        </w:tc>
      </w:tr>
      <w:tr w:rsidR="00E26AC6" w:rsidRPr="00A31BCF" w14:paraId="4D33A16B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2548EE" w14:textId="77777777" w:rsidR="00E26AC6" w:rsidRPr="00A31BCF" w:rsidRDefault="00E26AC6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6B8EDA" w14:textId="77777777" w:rsidR="00E26AC6" w:rsidRPr="00A31BCF" w:rsidRDefault="00E26AC6" w:rsidP="00427F4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542A78" w14:textId="77777777" w:rsidR="00E26AC6" w:rsidRPr="00A31BCF" w:rsidRDefault="00E26AC6" w:rsidP="00427F4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E1F4C" w14:textId="77777777" w:rsidR="00E26AC6" w:rsidRPr="00A31BCF" w:rsidRDefault="00E26AC6" w:rsidP="00427F4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E4B4B" w:rsidRPr="00A31BCF" w14:paraId="194B524F" w14:textId="77777777" w:rsidTr="00A96645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548C" w14:textId="77777777" w:rsidR="00DE4B4B" w:rsidRPr="00A31BCF" w:rsidRDefault="00DE4B4B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Beaulieu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FA425C" w14:textId="77777777" w:rsidR="00DE4B4B" w:rsidRPr="00A31BCF" w:rsidRDefault="00DE4B4B" w:rsidP="00AA2A3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Canalisation de transport de Gaz</w:t>
            </w:r>
          </w:p>
          <w:p w14:paraId="04D0CF04" w14:textId="77777777" w:rsidR="00DE4B4B" w:rsidRPr="00A31BCF" w:rsidRDefault="00DE4B4B" w:rsidP="00AA2A3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naturel Saint Martin de Crau -</w:t>
            </w:r>
          </w:p>
          <w:p w14:paraId="16EC4E10" w14:textId="59A28F37" w:rsidR="00DE4B4B" w:rsidRPr="00A31BCF" w:rsidRDefault="00DE4B4B" w:rsidP="00AA2A37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Cruzy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609BF1" w14:textId="224DCF8B" w:rsidR="00DE4B4B" w:rsidRPr="00A31BCF" w:rsidRDefault="00DE4B4B" w:rsidP="00427F4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Arrêté Préfectoral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25/06/1996</w:t>
            </w:r>
          </w:p>
        </w:tc>
      </w:tr>
      <w:tr w:rsidR="00E26AC6" w:rsidRPr="00A31BCF" w14:paraId="18EC5B10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5C5B2D" w14:textId="77777777" w:rsidR="00E26AC6" w:rsidRPr="00A31BCF" w:rsidRDefault="00E26AC6" w:rsidP="00427F4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229F9F" w14:textId="77777777" w:rsidR="00E26AC6" w:rsidRPr="00A31BCF" w:rsidRDefault="00E26AC6" w:rsidP="00427F4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525B2C" w14:textId="77777777" w:rsidR="00E26AC6" w:rsidRPr="00A31BCF" w:rsidRDefault="00E26AC6" w:rsidP="00427F4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07A9A" w14:textId="77777777" w:rsidR="00E26AC6" w:rsidRPr="00A31BCF" w:rsidRDefault="00E26AC6" w:rsidP="00427F4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E4B4B" w:rsidRPr="00A31BCF" w14:paraId="43EFC008" w14:textId="77777777" w:rsidTr="00A065B5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6E249E" w14:textId="77777777" w:rsidR="00DE4B4B" w:rsidRPr="00A31BCF" w:rsidRDefault="00DE4B4B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Castries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0196B" w14:textId="77777777" w:rsidR="00DE4B4B" w:rsidRPr="00A31BCF" w:rsidRDefault="00DE4B4B" w:rsidP="007406E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Gazoduc DN 400 – Artère du Languedoc 2 Saint</w:t>
            </w:r>
          </w:p>
          <w:p w14:paraId="227F96E5" w14:textId="462BF77C" w:rsidR="00DE4B4B" w:rsidRPr="00A31BCF" w:rsidRDefault="00DE4B4B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Martin de Crau - Montpellier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5B536" w14:textId="3277EDEE" w:rsidR="00DE4B4B" w:rsidRPr="00A31BCF" w:rsidRDefault="00DE4B4B" w:rsidP="007406E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Arrêté ministériel 4 Août 2006</w:t>
            </w:r>
          </w:p>
          <w:p w14:paraId="750DDBD4" w14:textId="273D8043" w:rsidR="00DE4B4B" w:rsidRPr="00A31BCF" w:rsidRDefault="00DE4B4B" w:rsidP="00DE4B4B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Circulaire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12 juin 1973</w:t>
            </w:r>
          </w:p>
          <w:p w14:paraId="1E9C7C4A" w14:textId="24E6A057" w:rsidR="00DE4B4B" w:rsidRPr="00A31BCF" w:rsidRDefault="00DE4B4B" w:rsidP="00DE4B4B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Décret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14 octobre 1991</w:t>
            </w:r>
          </w:p>
          <w:p w14:paraId="29307B1D" w14:textId="60FB516C" w:rsidR="00DE4B4B" w:rsidRPr="00A31BCF" w:rsidRDefault="00DE4B4B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406EA" w:rsidRPr="00A31BCF" w14:paraId="216FCD84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A6CB18" w14:textId="77777777" w:rsidR="007406EA" w:rsidRPr="00A31BCF" w:rsidRDefault="007406E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CA4FE8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68383F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428EDE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E4B4B" w:rsidRPr="00A31BCF" w14:paraId="4053FAD9" w14:textId="77777777" w:rsidTr="003752D0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2C05F6" w14:textId="4FD33B02" w:rsidR="00DE4B4B" w:rsidRPr="00A31BCF" w:rsidRDefault="00DE4B4B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Cournonterral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D7CBF" w14:textId="77777777" w:rsidR="00DE4B4B" w:rsidRPr="00A31BCF" w:rsidRDefault="00DE4B4B" w:rsidP="008531E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Artère du Midi</w:t>
            </w:r>
          </w:p>
          <w:p w14:paraId="5A879DA7" w14:textId="77777777" w:rsidR="00DE4B4B" w:rsidRPr="00A31BCF" w:rsidRDefault="00DE4B4B" w:rsidP="008531E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Saint Martin de Crau</w:t>
            </w:r>
          </w:p>
          <w:p w14:paraId="08ED9360" w14:textId="1FB7E996" w:rsidR="00DE4B4B" w:rsidRPr="00A31BCF" w:rsidRDefault="00DE4B4B" w:rsidP="008531EF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Cruzy.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D4E0C5" w14:textId="10E17B57" w:rsidR="00DE4B4B" w:rsidRPr="00A31BCF" w:rsidRDefault="00DE4B4B" w:rsidP="008531E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DUP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25.10.1989</w:t>
            </w:r>
          </w:p>
          <w:p w14:paraId="0D6A4133" w14:textId="3FE1C119" w:rsidR="00DE4B4B" w:rsidRPr="00A31BCF" w:rsidRDefault="00DE4B4B" w:rsidP="00DE4B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Arrêté préfectoral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01.08.1989</w:t>
            </w:r>
          </w:p>
        </w:tc>
      </w:tr>
      <w:tr w:rsidR="007406EA" w:rsidRPr="00A31BCF" w14:paraId="581F4F86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CB2EF2" w14:textId="77777777" w:rsidR="007406EA" w:rsidRPr="00A31BCF" w:rsidRDefault="007406E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D4EB22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4D3C83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173A2B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45C84" w:rsidRPr="00A31BCF" w14:paraId="5CEF86A6" w14:textId="77777777" w:rsidTr="0036317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AA198" w14:textId="35FD1D06" w:rsidR="00D45C84" w:rsidRPr="00A31BCF" w:rsidRDefault="00D45C84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Grabels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23CEFB" w14:textId="77777777" w:rsidR="00D45C84" w:rsidRPr="00A31BCF" w:rsidRDefault="00D45C84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  <w:p w14:paraId="24EF891A" w14:textId="72E1600A" w:rsidR="00D45C84" w:rsidRPr="00A31BCF" w:rsidRDefault="00D45C84" w:rsidP="002F23A4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DN</w:t>
            </w:r>
            <w:r w:rsidRPr="00A31BCF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800</w:t>
            </w:r>
            <w:r w:rsidRPr="00A31BCF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Artère</w:t>
            </w:r>
            <w:r w:rsidRPr="00A31BCF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du</w:t>
            </w:r>
            <w:r w:rsidRPr="00A31BCF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Midi</w:t>
            </w:r>
          </w:p>
          <w:p w14:paraId="4B2E4CE1" w14:textId="77777777" w:rsidR="00D45C84" w:rsidRPr="00A31BCF" w:rsidRDefault="00D45C84" w:rsidP="002F23A4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3FE3ECF" w14:textId="611C340E" w:rsidR="00D45C84" w:rsidRPr="00A31BCF" w:rsidRDefault="00D45C84" w:rsidP="002F23A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DN</w:t>
            </w:r>
            <w:r w:rsidRPr="00A31BCF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200</w:t>
            </w:r>
            <w:r w:rsidRPr="00A31BCF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Antenne</w:t>
            </w:r>
            <w:r w:rsidRPr="00A31BCF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de</w:t>
            </w:r>
          </w:p>
          <w:p w14:paraId="18561CDD" w14:textId="7AE37B7F" w:rsidR="00D45C84" w:rsidRPr="00A31BCF" w:rsidRDefault="00D45C84" w:rsidP="002F23A4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Grabels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C091D" w14:textId="08D1A27A" w:rsidR="00D45C84" w:rsidRPr="00A31BCF" w:rsidRDefault="00D45C84" w:rsidP="002F23A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Arrêté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ministériel</w:t>
            </w:r>
          </w:p>
          <w:p w14:paraId="35A261D8" w14:textId="640A643A" w:rsidR="00D45C84" w:rsidRPr="00A31BCF" w:rsidRDefault="00884F13" w:rsidP="002F23A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</w:t>
            </w:r>
            <w:r w:rsidR="00D45C84"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D45C84"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11/05/1970</w:t>
            </w:r>
            <w:r w:rsidR="00D45C8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D45C84"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modifié</w:t>
            </w:r>
            <w:r w:rsidR="00D45C8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D45C84"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par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D45C84"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les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D45C84"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arrêtés</w:t>
            </w:r>
          </w:p>
          <w:p w14:paraId="0EB4A095" w14:textId="13CD931C" w:rsidR="00D45C84" w:rsidRPr="00A31BCF" w:rsidRDefault="00884F13" w:rsidP="002F23A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</w:t>
            </w:r>
            <w:r w:rsidR="00D45C84"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D45C84"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03/08/1977et</w:t>
            </w:r>
            <w:r w:rsidR="00D45C8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D45C84"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03/03/1980</w:t>
            </w:r>
          </w:p>
          <w:p w14:paraId="6E078BEE" w14:textId="3A0D89EE" w:rsidR="00D45C84" w:rsidRPr="00A31BCF" w:rsidRDefault="00D45C84" w:rsidP="002F23A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Circulaire73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 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100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du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12/06/1973</w:t>
            </w:r>
          </w:p>
          <w:p w14:paraId="596D9B66" w14:textId="4E5D1A69" w:rsidR="00D45C84" w:rsidRPr="00A31BCF" w:rsidRDefault="00D45C84" w:rsidP="00D45C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Décret91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1147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du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14/10/1991</w:t>
            </w:r>
          </w:p>
        </w:tc>
      </w:tr>
      <w:tr w:rsidR="007406EA" w:rsidRPr="00A31BCF" w14:paraId="0085CAE1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0D6C0A" w14:textId="77777777" w:rsidR="007406EA" w:rsidRPr="00A31BCF" w:rsidRDefault="007406E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F69E63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272563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D2369C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406EA" w:rsidRPr="00A31BCF" w14:paraId="36D31798" w14:textId="77777777" w:rsidTr="00A31BC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4C2CD" w14:textId="6DA43884" w:rsidR="007406EA" w:rsidRPr="00A31BCF" w:rsidRDefault="00C87B09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Lattes 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2F0357" w14:textId="77777777" w:rsidR="00955AE5" w:rsidRDefault="00955AE5" w:rsidP="00C87B09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  <w:p w14:paraId="2164291D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La commune de Lattes est concernée par les gazoducs suivants :</w:t>
            </w:r>
          </w:p>
          <w:p w14:paraId="1A89F582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Symbol" w:eastAsiaTheme="minorHAnsi" w:hAnsi="Symbol" w:cs="Symbol"/>
                <w:sz w:val="21"/>
                <w:szCs w:val="21"/>
                <w:lang w:eastAsia="en-US"/>
              </w:rPr>
              <w:lastRenderedPageBreak/>
              <w:t></w:t>
            </w:r>
            <w:r>
              <w:rPr>
                <w:rFonts w:ascii="Symbol" w:eastAsiaTheme="minorHAnsi" w:hAnsi="Symbol" w:cs="Symbol"/>
                <w:sz w:val="21"/>
                <w:szCs w:val="21"/>
                <w:lang w:eastAsia="en-US"/>
              </w:rPr>
              <w:t>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ON 200- 300 Artère de Montpellier (arrêté du 11 mai 1970)</w:t>
            </w:r>
          </w:p>
          <w:p w14:paraId="399C4A01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Symbol" w:eastAsiaTheme="minorHAnsi" w:hAnsi="Symbol" w:cs="Symbol"/>
                <w:sz w:val="21"/>
                <w:szCs w:val="21"/>
                <w:lang w:eastAsia="en-US"/>
              </w:rPr>
              <w:t></w:t>
            </w:r>
            <w:r>
              <w:rPr>
                <w:rFonts w:ascii="Symbol" w:eastAsiaTheme="minorHAnsi" w:hAnsi="Symbol" w:cs="Symbol"/>
                <w:sz w:val="21"/>
                <w:szCs w:val="21"/>
                <w:lang w:eastAsia="en-US"/>
              </w:rPr>
              <w:t>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ON 200 Montpellier - Béziers</w:t>
            </w:r>
          </w:p>
          <w:p w14:paraId="3BCFD0AB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Symbol" w:eastAsiaTheme="minorHAnsi" w:hAnsi="Symbol" w:cs="Symbol"/>
                <w:sz w:val="21"/>
                <w:szCs w:val="21"/>
                <w:lang w:eastAsia="en-US"/>
              </w:rPr>
              <w:t></w:t>
            </w:r>
            <w:r>
              <w:rPr>
                <w:rFonts w:ascii="Symbol" w:eastAsiaTheme="minorHAnsi" w:hAnsi="Symbol" w:cs="Symbol"/>
                <w:sz w:val="21"/>
                <w:szCs w:val="21"/>
                <w:lang w:eastAsia="en-US"/>
              </w:rPr>
              <w:t>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ON 150 Artère Vestric - Montpellier</w:t>
            </w:r>
          </w:p>
          <w:p w14:paraId="2E8514D3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Symbol" w:eastAsiaTheme="minorHAnsi" w:hAnsi="Symbol" w:cs="Symbol"/>
                <w:sz w:val="21"/>
                <w:szCs w:val="21"/>
                <w:lang w:eastAsia="en-US"/>
              </w:rPr>
              <w:t></w:t>
            </w:r>
            <w:r>
              <w:rPr>
                <w:rFonts w:ascii="Symbol" w:eastAsiaTheme="minorHAnsi" w:hAnsi="Symbol" w:cs="Symbol"/>
                <w:sz w:val="21"/>
                <w:szCs w:val="21"/>
                <w:lang w:eastAsia="en-US"/>
              </w:rPr>
              <w:t>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ON 150 Artère Lattes - La Castelle</w:t>
            </w:r>
          </w:p>
          <w:p w14:paraId="427CC149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Dans l’attente des études de sécurité que le transporteur doit établir, et suite à un arrêté et à</w:t>
            </w:r>
          </w:p>
          <w:p w14:paraId="470FF72B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une circulaire du 4 août 2006, des zones de dangers doivent être délimitées de part et d’autre</w:t>
            </w:r>
          </w:p>
          <w:p w14:paraId="4A8A0ACE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des canalisations de gaz, et des mesures spécifiques doivent être prises :</w:t>
            </w:r>
          </w:p>
          <w:p w14:paraId="2CCD670A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Wingdings" w:eastAsiaTheme="minorHAnsi" w:hAnsi="Wingdings" w:cs="Wingdings"/>
                <w:sz w:val="23"/>
                <w:szCs w:val="23"/>
                <w:lang w:eastAsia="en-US"/>
              </w:rPr>
              <w:t></w:t>
            </w:r>
            <w:r>
              <w:rPr>
                <w:rFonts w:ascii="Wingdings" w:eastAsiaTheme="minorHAnsi" w:hAnsi="Wingdings" w:cs="Wingdings"/>
                <w:sz w:val="23"/>
                <w:szCs w:val="23"/>
                <w:lang w:eastAsia="en-US"/>
              </w:rPr>
              <w:t>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Pour l’artère de Montpellier :</w:t>
            </w:r>
          </w:p>
          <w:p w14:paraId="5EF6BB2E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Diamètre de la canalisation : 300 mm</w:t>
            </w:r>
          </w:p>
          <w:p w14:paraId="3A77B7AA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significatifs : 125 m (effets irréversibles)</w:t>
            </w:r>
          </w:p>
          <w:p w14:paraId="1DCDDA70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graves : 95 m (effets létaux)</w:t>
            </w:r>
          </w:p>
          <w:p w14:paraId="7D41C0D1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très graves : 65 m (effets létaux significatifs)</w:t>
            </w:r>
          </w:p>
          <w:p w14:paraId="5E8F12BA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Wingdings" w:eastAsiaTheme="minorHAnsi" w:hAnsi="Wingdings" w:cs="Wingdings"/>
                <w:sz w:val="23"/>
                <w:szCs w:val="23"/>
                <w:lang w:eastAsia="en-US"/>
              </w:rPr>
              <w:t></w:t>
            </w:r>
            <w:r>
              <w:rPr>
                <w:rFonts w:ascii="Wingdings" w:eastAsiaTheme="minorHAnsi" w:hAnsi="Wingdings" w:cs="Wingdings"/>
                <w:sz w:val="23"/>
                <w:szCs w:val="23"/>
                <w:lang w:eastAsia="en-US"/>
              </w:rPr>
              <w:t>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Pour l’artère de Montpellier-Béziers :</w:t>
            </w:r>
          </w:p>
          <w:p w14:paraId="31CE4CB4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Diamètre de la canalisation : 200 mm</w:t>
            </w:r>
          </w:p>
          <w:p w14:paraId="526154C7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significatifs : 70 m (effets irréversibles)</w:t>
            </w:r>
          </w:p>
          <w:p w14:paraId="7AFE49C1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 graves : 55 m (effets létaux)</w:t>
            </w:r>
          </w:p>
          <w:p w14:paraId="08606DCC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très graves : 35 m (effets létaux significatifs)</w:t>
            </w:r>
          </w:p>
          <w:p w14:paraId="50EEE660" w14:textId="6201FAE4" w:rsidR="00955AE5" w:rsidRDefault="00D45C84" w:rsidP="00D45C84">
            <w:pPr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Wingdings" w:eastAsiaTheme="minorHAnsi" w:hAnsi="Wingdings" w:cs="Wingdings"/>
                <w:sz w:val="23"/>
                <w:szCs w:val="23"/>
                <w:lang w:eastAsia="en-US"/>
              </w:rPr>
              <w:t></w:t>
            </w:r>
            <w:r>
              <w:rPr>
                <w:rFonts w:ascii="Wingdings" w:eastAsiaTheme="minorHAnsi" w:hAnsi="Wingdings" w:cs="Wingdings"/>
                <w:sz w:val="23"/>
                <w:szCs w:val="23"/>
                <w:lang w:eastAsia="en-US"/>
              </w:rPr>
              <w:t>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Pour l’artère de Vestric-Montpellier :</w:t>
            </w:r>
          </w:p>
          <w:p w14:paraId="5D599A77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Diamètre de la canalisation : 150 mm</w:t>
            </w:r>
          </w:p>
          <w:p w14:paraId="5187BFDD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significatifs : 40 m (effets irréversibles)</w:t>
            </w:r>
          </w:p>
          <w:p w14:paraId="5FD86C0E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graves : 30 m (effets létaux)</w:t>
            </w:r>
          </w:p>
          <w:p w14:paraId="0CB64F13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très graves : 20 m (effets létaux significatifs)</w:t>
            </w:r>
          </w:p>
          <w:p w14:paraId="4904344A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Wingdings" w:eastAsiaTheme="minorHAnsi" w:hAnsi="Wingdings" w:cs="Wingdings"/>
                <w:sz w:val="23"/>
                <w:szCs w:val="23"/>
                <w:lang w:eastAsia="en-US"/>
              </w:rPr>
              <w:t></w:t>
            </w:r>
            <w:r>
              <w:rPr>
                <w:rFonts w:ascii="Wingdings" w:eastAsiaTheme="minorHAnsi" w:hAnsi="Wingdings" w:cs="Wingdings"/>
                <w:sz w:val="23"/>
                <w:szCs w:val="23"/>
                <w:lang w:eastAsia="en-US"/>
              </w:rPr>
              <w:t>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Pour l’antenne de Lattes – Castelle :</w:t>
            </w:r>
          </w:p>
          <w:p w14:paraId="4156D10D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Diamètre de la canalisation : 150 mm</w:t>
            </w:r>
          </w:p>
          <w:p w14:paraId="3A9EB537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significatifs : 45 m (effets irréversibles)</w:t>
            </w:r>
          </w:p>
          <w:p w14:paraId="759AE27B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graves : 30 m (effets létaux)</w:t>
            </w:r>
          </w:p>
          <w:p w14:paraId="51EF9147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Zone de dangers très graves : 20 m (effets létaux significatifs)</w:t>
            </w:r>
          </w:p>
          <w:p w14:paraId="6EA52FB9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lastRenderedPageBreak/>
              <w:t>Dans la zone de dangers significatifs : il faut informer le transporteur de tout projet ou permis de</w:t>
            </w:r>
          </w:p>
          <w:p w14:paraId="5224D1BA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construire ou certificat d’urbanisme accordé pour mettre en oeuvre les mesures</w:t>
            </w:r>
          </w:p>
          <w:p w14:paraId="698EC0C8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compensatoires.</w:t>
            </w:r>
          </w:p>
          <w:p w14:paraId="2486AE4C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Dans la zone de dangers graves : il faut interdire toute construction ou extension d’immeubles</w:t>
            </w:r>
          </w:p>
          <w:p w14:paraId="5DD953D4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de grande hauteur et d’établissements recevant du public de la 1</w:t>
            </w:r>
            <w:r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 xml:space="preserve">ère 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à la 3</w:t>
            </w:r>
            <w:r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 xml:space="preserve">ème 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catégorie.</w:t>
            </w:r>
          </w:p>
          <w:p w14:paraId="7571CB06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Dans la zone de dangers très graves : il faut interdire la construction ou l’extension d’immeubles</w:t>
            </w:r>
          </w:p>
          <w:p w14:paraId="29868B4F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de grande hauteur et d’établissements recevant plus de 100 personnes.</w:t>
            </w:r>
          </w:p>
          <w:p w14:paraId="299B1F5B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Le Maire tient à disposition du public le plan de la canalisation qui lui a été fourni par le</w:t>
            </w:r>
          </w:p>
          <w:p w14:paraId="3F0EAEBD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transporteur (GRT gaz).</w:t>
            </w:r>
          </w:p>
          <w:p w14:paraId="315269D8" w14:textId="77777777" w:rsidR="00D45C84" w:rsidRDefault="00D45C84" w:rsidP="00D45C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Tous travaux prévus à proximité de la canalisation doivent être précédés d’une « demande de</w:t>
            </w:r>
          </w:p>
          <w:p w14:paraId="0102F34B" w14:textId="41B34D80" w:rsidR="00D45C84" w:rsidRDefault="00D45C84" w:rsidP="00D45C84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renseignement » ou de « déclaration d’intention de commencement de travaux ».</w:t>
            </w:r>
          </w:p>
          <w:p w14:paraId="2559A2A4" w14:textId="77777777" w:rsidR="00955AE5" w:rsidRDefault="00955AE5" w:rsidP="00C87B09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  <w:p w14:paraId="023B7D87" w14:textId="77777777" w:rsidR="00955AE5" w:rsidRDefault="00955AE5" w:rsidP="00C87B09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  <w:p w14:paraId="4271FAA1" w14:textId="2EBC209A" w:rsidR="007406EA" w:rsidRPr="00A31BCF" w:rsidRDefault="009F6F50" w:rsidP="00C87B09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A8D4C2" w14:textId="5A8E7A16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F6E59A" w14:textId="79D0D132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406EA" w:rsidRPr="00A31BCF" w14:paraId="78AFFA11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3CE31B" w14:textId="77777777" w:rsidR="007406EA" w:rsidRPr="00A31BCF" w:rsidRDefault="007406E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E16830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66CA0F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28C5F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A157B" w:rsidRPr="00A31BCF" w14:paraId="131E1460" w14:textId="77777777" w:rsidTr="0036317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194B33" w14:textId="1ADF29DF" w:rsidR="001A157B" w:rsidRPr="00A31BCF" w:rsidRDefault="001A157B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Montpellier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B95D9" w14:textId="77777777" w:rsidR="001A157B" w:rsidRPr="00A31BCF" w:rsidRDefault="001A157B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  <w:p w14:paraId="761CC323" w14:textId="691C32E7" w:rsidR="001A157B" w:rsidRDefault="001A157B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DN 400 Saint Martin de Crau- Montpellier </w:t>
            </w:r>
          </w:p>
          <w:p w14:paraId="79D9ADF8" w14:textId="1E6E3AF4" w:rsidR="001A157B" w:rsidRDefault="001A157B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  <w:p w14:paraId="05D85825" w14:textId="22F97F70" w:rsidR="001A157B" w:rsidRPr="00A31BCF" w:rsidRDefault="001A157B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Mise en arrêt partiel d’exploitation d’un tronçon de canalisation DN 400 Saint Martin de Crau -Montpellier</w:t>
            </w:r>
          </w:p>
          <w:p w14:paraId="6F66A217" w14:textId="4B65E0D5" w:rsidR="001A157B" w:rsidRPr="00A31BCF" w:rsidRDefault="001A157B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5111A0" w14:textId="6581FC75" w:rsidR="001A157B" w:rsidRPr="00A31BCF" w:rsidRDefault="001A157B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Arrêté préfectoral DREAL 2021 01 05 du 05 janvier 2021 </w:t>
            </w:r>
          </w:p>
        </w:tc>
      </w:tr>
      <w:tr w:rsidR="007406EA" w:rsidRPr="00A31BCF" w14:paraId="44719D2E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005410" w14:textId="77777777" w:rsidR="007406EA" w:rsidRPr="00A31BCF" w:rsidRDefault="007406E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A58B3C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DB30B9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E8FE53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9537E" w:rsidRPr="00A31BCF" w14:paraId="432ECAB0" w14:textId="77777777" w:rsidTr="0036317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A7BE2F" w14:textId="1F9A988A" w:rsidR="0099537E" w:rsidRPr="00A31BCF" w:rsidRDefault="0099537E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Murviél-les-Montpellier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04582" w14:textId="77777777" w:rsidR="0099537E" w:rsidRPr="00A31BCF" w:rsidRDefault="0099537E" w:rsidP="009F6F5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Gazoducs DN 800 Artère du Midi-</w:t>
            </w:r>
          </w:p>
          <w:p w14:paraId="1F37EE10" w14:textId="27776FF5" w:rsidR="0099537E" w:rsidRPr="00A31BCF" w:rsidRDefault="0099537E" w:rsidP="009F6F50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Saint-Martin-de-Crau - Cruzy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4E2003" w14:textId="3E7C38E8" w:rsidR="0099537E" w:rsidRPr="00A31BCF" w:rsidRDefault="0099537E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Arrêté préfectoral du 25 juin 1996</w:t>
            </w:r>
          </w:p>
        </w:tc>
      </w:tr>
      <w:tr w:rsidR="007406EA" w:rsidRPr="00A31BCF" w14:paraId="3F02A519" w14:textId="77777777" w:rsidTr="0099537E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2933B" w14:textId="77777777" w:rsidR="007406EA" w:rsidRPr="00A31BCF" w:rsidRDefault="007406E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741B5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209F95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97075F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9537E" w:rsidRPr="00A31BCF" w14:paraId="4A743E77" w14:textId="77777777" w:rsidTr="003631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484E6" w14:textId="511A7E59" w:rsidR="0099537E" w:rsidRPr="00A31BCF" w:rsidRDefault="0099537E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Prades-les-lez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366D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Gazoduc DN 800 Artère du Midi</w:t>
            </w:r>
          </w:p>
          <w:p w14:paraId="42BFCCFD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Saint Martin de Crau – Montarnaud</w:t>
            </w:r>
          </w:p>
          <w:p w14:paraId="5327D422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Diamètre de canalisation : 800 mm</w:t>
            </w:r>
          </w:p>
          <w:p w14:paraId="3A020E78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Pression maximale en service : 80 bars</w:t>
            </w:r>
          </w:p>
          <w:p w14:paraId="7BF1DD91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Zone des dangers significatifs (effets irréversibles) :</w:t>
            </w:r>
          </w:p>
          <w:p w14:paraId="08CE0AED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>480 m</w:t>
            </w:r>
          </w:p>
          <w:p w14:paraId="6385D454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Zone de dangers graves (effets létaux) : 390 m.</w:t>
            </w:r>
          </w:p>
          <w:p w14:paraId="202F7721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Zone des dangers très graves (effets létaux</w:t>
            </w:r>
          </w:p>
          <w:p w14:paraId="57F9F3F2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significatifs ) : 295 m.</w:t>
            </w:r>
          </w:p>
          <w:p w14:paraId="2B106547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Servitude dʼune largeur de 10 mètres (3 mètres à</w:t>
            </w:r>
          </w:p>
          <w:p w14:paraId="2F0A30E2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gauche et 7 mètres à droite dans le sens Est-</w:t>
            </w:r>
          </w:p>
          <w:p w14:paraId="6DEB5D12" w14:textId="35020AA5" w:rsidR="0099537E" w:rsidRPr="00A31BCF" w:rsidRDefault="0099537E" w:rsidP="00AC25DE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Ouest).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D740A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>Arrêté ministériel du 4 Août 2006</w:t>
            </w:r>
          </w:p>
          <w:p w14:paraId="34798963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portant règlement de la sécurité des</w:t>
            </w:r>
          </w:p>
          <w:p w14:paraId="35986838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canalisation de transport de gaz</w:t>
            </w:r>
          </w:p>
          <w:p w14:paraId="32E2EA3C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combustibles, dʼhydrocarbures liquides</w:t>
            </w:r>
          </w:p>
          <w:p w14:paraId="4640DAFC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ou liquéfiés et de produits chimiques</w:t>
            </w:r>
          </w:p>
          <w:p w14:paraId="411DD18F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Circulaire 73-108 du 12 juin 1973 du</w:t>
            </w:r>
          </w:p>
          <w:p w14:paraId="2FFD36E3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Ministère de lʼAménagement du</w:t>
            </w:r>
          </w:p>
          <w:p w14:paraId="202F7770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>Territoire, de lʼEquipement, du</w:t>
            </w:r>
          </w:p>
          <w:p w14:paraId="5805B66A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Logement et du Tourisme, relative à la</w:t>
            </w:r>
          </w:p>
          <w:p w14:paraId="6E33D938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construction dans les secteurs affectés</w:t>
            </w:r>
          </w:p>
          <w:p w14:paraId="56213BF1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par le passage de canalisations de</w:t>
            </w:r>
          </w:p>
          <w:p w14:paraId="54057D78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transport de gaz.</w:t>
            </w:r>
          </w:p>
          <w:p w14:paraId="71AB342A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Décret 91-1147 du 14 octobre 1991</w:t>
            </w:r>
          </w:p>
          <w:p w14:paraId="4FFD2BB7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relatif à lʼexécution de travaux à</w:t>
            </w:r>
          </w:p>
          <w:p w14:paraId="3E82DA15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proximité de certains ouvrages</w:t>
            </w:r>
          </w:p>
          <w:p w14:paraId="3CF51FDC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souterrains, aériens ou subaquatiques</w:t>
            </w:r>
          </w:p>
          <w:p w14:paraId="22D418A9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de transport ou de distribution, dont les</w:t>
            </w:r>
          </w:p>
          <w:p w14:paraId="3DC2C7CA" w14:textId="77777777" w:rsidR="0099537E" w:rsidRPr="00A31BCF" w:rsidRDefault="0099537E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modalités dʼapplication ont été définies</w:t>
            </w:r>
          </w:p>
          <w:p w14:paraId="340F4FC6" w14:textId="7477534A" w:rsidR="0099537E" w:rsidRPr="00A31BCF" w:rsidRDefault="0099537E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par lʼarrêté du 16 novembre 1994.</w:t>
            </w:r>
          </w:p>
        </w:tc>
      </w:tr>
      <w:tr w:rsidR="007C7E2A" w:rsidRPr="00A31BCF" w14:paraId="7E1AC9C0" w14:textId="77777777" w:rsidTr="0099537E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CD2D26" w14:textId="77777777" w:rsidR="007C7E2A" w:rsidRPr="00A31BCF" w:rsidRDefault="007C7E2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49D284" w14:textId="77777777" w:rsidR="007C7E2A" w:rsidRPr="00A31BCF" w:rsidRDefault="007C7E2A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1DBEE9" w14:textId="77777777" w:rsidR="007C7E2A" w:rsidRPr="00A31BCF" w:rsidRDefault="007C7E2A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31C9E2" w14:textId="77777777" w:rsidR="007C7E2A" w:rsidRPr="00A31BCF" w:rsidRDefault="007C7E2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C7E2A" w:rsidRPr="00A31BCF" w14:paraId="3DE70C46" w14:textId="77777777" w:rsidTr="007C7E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08F80" w14:textId="77777777" w:rsidR="007C7E2A" w:rsidRPr="00A31BCF" w:rsidRDefault="007C7E2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5719F5DC" w14:textId="77777777" w:rsidR="007C7E2A" w:rsidRPr="00A31BCF" w:rsidRDefault="007C7E2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4C770D23" w14:textId="780F3F16" w:rsidR="007C7E2A" w:rsidRPr="00A31BCF" w:rsidRDefault="007C7E2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Restinclières </w:t>
            </w:r>
          </w:p>
          <w:p w14:paraId="61F4B050" w14:textId="77777777" w:rsidR="007C7E2A" w:rsidRPr="00A31BCF" w:rsidRDefault="007C7E2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88D2568" w14:textId="6665943C" w:rsidR="007C7E2A" w:rsidRPr="00A31BCF" w:rsidRDefault="007C7E2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003E" w14:textId="17086743" w:rsidR="007C7E2A" w:rsidRPr="00A31BCF" w:rsidRDefault="007C7E2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Gazoduc DN 800 – Artère du Midi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1564C" w14:textId="3544ABEC" w:rsidR="007C7E2A" w:rsidRPr="00A31BCF" w:rsidRDefault="007C7E2A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rêté ministériel du 4 Août 2006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porta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nt règlement de la sécurité des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analisations de transport de gaz combustibles, d’hydrocarbures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liqui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des ou liquéfiés et de produits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chimiques</w:t>
            </w:r>
          </w:p>
          <w:p w14:paraId="2F23B7E7" w14:textId="7875EC5A" w:rsidR="007C7E2A" w:rsidRPr="00A31BCF" w:rsidRDefault="007C7E2A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Circulaire 73-10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8 du 12 juin 1973 du Ministère de l’aménagement du Territoire, de l’équipement, 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Loge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ment et du Tourisme, relative à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la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construction dans les secteurs affectés par le passage de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canalisations de transport de gaz.</w:t>
            </w:r>
          </w:p>
          <w:p w14:paraId="6443581E" w14:textId="6AE1B244" w:rsidR="007C7E2A" w:rsidRPr="00A31BCF" w:rsidRDefault="007C7E2A" w:rsidP="00AC25D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cret 91-1147 du 14 octobre 1991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relatif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à l’exécution de travaux à proximité de certains ouvrages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souterrains, aériens ou</w:t>
            </w:r>
          </w:p>
          <w:p w14:paraId="16EDDA94" w14:textId="0D9E4F9F" w:rsidR="007C7E2A" w:rsidRPr="00A31BCF" w:rsidRDefault="007C7E2A" w:rsidP="0044486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Subaquatiques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de transport ou de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istribution, dont les modalités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d’application ont été définies par l’arrêté du 16 novembre 1994.</w:t>
            </w:r>
          </w:p>
        </w:tc>
      </w:tr>
      <w:tr w:rsidR="007C7E2A" w:rsidRPr="00A31BCF" w14:paraId="4860DB3E" w14:textId="77777777" w:rsidTr="0099537E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D6E33" w14:textId="77777777" w:rsidR="007C7E2A" w:rsidRPr="00A31BCF" w:rsidRDefault="007C7E2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295891" w14:textId="77777777" w:rsidR="007C7E2A" w:rsidRPr="00A31BCF" w:rsidRDefault="007C7E2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379BCD" w14:textId="77777777" w:rsidR="007C7E2A" w:rsidRPr="00A31BCF" w:rsidRDefault="007C7E2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9537E" w:rsidRPr="00A31BCF" w14:paraId="1076AB83" w14:textId="77777777" w:rsidTr="0099537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34A6C" w14:textId="276E9539" w:rsidR="0099537E" w:rsidRPr="00A31BCF" w:rsidRDefault="0099537E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Saint Brès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7E163" w14:textId="77777777" w:rsidR="0099537E" w:rsidRDefault="0099537E" w:rsidP="0099537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Artère du Languedoc2 </w:t>
            </w:r>
          </w:p>
          <w:p w14:paraId="6E1E70D9" w14:textId="77777777" w:rsidR="0099537E" w:rsidRDefault="0099537E" w:rsidP="0099537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Saint Martin de Crau –Montpellier </w:t>
            </w:r>
          </w:p>
          <w:p w14:paraId="4B7B096B" w14:textId="20DC259A" w:rsidR="0099537E" w:rsidRPr="00A31BCF" w:rsidRDefault="0099537E" w:rsidP="0099537E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DN 400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1086" w14:textId="77777777" w:rsidR="0099537E" w:rsidRPr="00A31BCF" w:rsidRDefault="0099537E" w:rsidP="0099537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rêté ministériel du 4 Août 2006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porta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nt règlement de la sécurité des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analisations de transport de gaz combustibles, d’hydrocarbures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liqui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des ou liquéfiés et de produits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chimiques</w:t>
            </w:r>
          </w:p>
          <w:p w14:paraId="55BAA5A4" w14:textId="77777777" w:rsidR="0099537E" w:rsidRPr="00A31BCF" w:rsidRDefault="0099537E" w:rsidP="0099537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Circulaire 73-10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8 du 12 juin 1973 du Ministère de l’aménagement du Territoire, de l’équipement, 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Loge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ment et du Tourisme, relative à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la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construction dans les secteurs affectés par le passage de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canalisations de transport de gaz.</w:t>
            </w:r>
          </w:p>
          <w:p w14:paraId="747170EC" w14:textId="77777777" w:rsidR="0099537E" w:rsidRPr="00A31BCF" w:rsidRDefault="0099537E" w:rsidP="0099537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cret 91-1147 du 14 octobre 1991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relatif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à l’exécution de travaux à proximité de certains ouvrages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souterrains, aériens ou</w:t>
            </w:r>
          </w:p>
          <w:p w14:paraId="4A253532" w14:textId="3F06009A" w:rsidR="0099537E" w:rsidRPr="00A31BCF" w:rsidRDefault="0099537E" w:rsidP="0099537E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Subaquatiques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de transport ou de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istribution, dont les modalités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d’application ont été définies par l’arrêté du 16 novembre 1994.</w:t>
            </w:r>
          </w:p>
        </w:tc>
      </w:tr>
      <w:tr w:rsidR="0099537E" w:rsidRPr="00A31BCF" w14:paraId="1D2E2BC2" w14:textId="77777777" w:rsidTr="007C7E2A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F73AF7" w14:textId="77777777" w:rsidR="0099537E" w:rsidRPr="00A31BCF" w:rsidRDefault="0099537E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9E0CDE" w14:textId="77777777" w:rsidR="0099537E" w:rsidRPr="00A31BCF" w:rsidRDefault="0099537E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607324" w14:textId="77777777" w:rsidR="0099537E" w:rsidRPr="00A31BCF" w:rsidRDefault="0099537E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24A0C" w:rsidRPr="00A31BCF" w14:paraId="5B608588" w14:textId="77777777" w:rsidTr="007C7E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27AF" w14:textId="77777777" w:rsidR="00A24A0C" w:rsidRPr="00A31BCF" w:rsidRDefault="00A24A0C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Saint-Jean-</w:t>
            </w:r>
          </w:p>
          <w:p w14:paraId="311DF29E" w14:textId="20366E93" w:rsidR="00A24A0C" w:rsidRPr="00A31BCF" w:rsidRDefault="00A24A0C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de -Védas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16FA9" w14:textId="0D2BDE45" w:rsidR="00A24A0C" w:rsidRPr="00A31BCF" w:rsidRDefault="00A24A0C" w:rsidP="007406EA">
            <w:pPr>
              <w:rPr>
                <w:rFonts w:asciiTheme="minorHAnsi" w:eastAsiaTheme="minorHAnsi" w:hAnsiTheme="minorHAnsi" w:cstheme="minorHAnsi"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eastAsia="en-US"/>
              </w:rPr>
              <w:t xml:space="preserve">Gazoduc DN 200 Artère Montpellier Béziers 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7A16" w14:textId="7A64C708" w:rsidR="00A24A0C" w:rsidRPr="00A31BCF" w:rsidRDefault="00A24A0C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Arrêté ministériel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11 mai 1970</w:t>
            </w:r>
          </w:p>
          <w:p w14:paraId="7BDF616D" w14:textId="0789616B" w:rsidR="00A24A0C" w:rsidRPr="00A31BCF" w:rsidRDefault="00A24A0C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Circulaire 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2 juin 1973</w:t>
            </w:r>
          </w:p>
          <w:p w14:paraId="43A97EB8" w14:textId="2173DEB0" w:rsidR="00A24A0C" w:rsidRPr="00A31BCF" w:rsidRDefault="00A24A0C" w:rsidP="00524166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Décret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14 octobre 1947 </w:t>
            </w:r>
          </w:p>
          <w:p w14:paraId="79BCCF10" w14:textId="28618209" w:rsidR="00A24A0C" w:rsidRPr="00A31BCF" w:rsidRDefault="00A24A0C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Arrêté ministériel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4 août 2006</w:t>
            </w:r>
          </w:p>
        </w:tc>
      </w:tr>
      <w:tr w:rsidR="00524166" w:rsidRPr="00A31BCF" w14:paraId="526A7C7B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743F23" w14:textId="77777777" w:rsidR="00524166" w:rsidRPr="00A31BCF" w:rsidRDefault="00524166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A71E05" w14:textId="77777777" w:rsidR="00524166" w:rsidRPr="00A31BCF" w:rsidRDefault="00524166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378CD7" w14:textId="77777777" w:rsidR="00524166" w:rsidRPr="00A31BCF" w:rsidRDefault="00524166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230B04" w14:textId="77777777" w:rsidR="00524166" w:rsidRPr="00A31BCF" w:rsidRDefault="00524166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41D99" w:rsidRPr="00A31BCF" w14:paraId="6367FF1A" w14:textId="77777777" w:rsidTr="0036317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CEAF39" w14:textId="77777777" w:rsidR="00A41D99" w:rsidRPr="00A31BCF" w:rsidRDefault="00A41D99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Saint-Drézéry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187FD" w14:textId="39387941" w:rsidR="00A41D99" w:rsidRPr="00A31BCF" w:rsidRDefault="00A41D99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-------------------------------------------</w:t>
            </w:r>
          </w:p>
          <w:p w14:paraId="0B24F6BA" w14:textId="27ADA2F6" w:rsidR="00A41D99" w:rsidRPr="00A31BCF" w:rsidRDefault="00A41D99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AB900" w14:textId="46DEDB23" w:rsidR="00A41D99" w:rsidRPr="00A31BCF" w:rsidRDefault="00A41D99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Arrêté préfectoral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du </w:t>
            </w: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5 février 1996</w:t>
            </w:r>
          </w:p>
        </w:tc>
      </w:tr>
      <w:tr w:rsidR="007406EA" w:rsidRPr="00A31BCF" w14:paraId="18D6B3B3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27AF0" w14:textId="77777777" w:rsidR="007406EA" w:rsidRPr="00A31BCF" w:rsidRDefault="007406E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2311A6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68B338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B041BD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17911" w:rsidRPr="00A31BCF" w14:paraId="1D7D46AA" w14:textId="77777777" w:rsidTr="0036317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88ACD" w14:textId="77777777" w:rsidR="00F17911" w:rsidRPr="00A31BCF" w:rsidRDefault="00F17911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Saint-Geniès-des-Mourgues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48D48" w14:textId="77777777" w:rsidR="00F17911" w:rsidRPr="00A31BCF" w:rsidRDefault="00F17911" w:rsidP="00EE4F03">
            <w:pPr>
              <w:pStyle w:val="Pa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31BCF">
              <w:rPr>
                <w:rStyle w:val="A4"/>
                <w:rFonts w:asciiTheme="minorHAnsi" w:hAnsiTheme="minorHAnsi" w:cstheme="minorHAnsi"/>
                <w:sz w:val="22"/>
                <w:szCs w:val="22"/>
              </w:rPr>
              <w:t>DN 400 Artère du Languedoc</w:t>
            </w:r>
          </w:p>
          <w:p w14:paraId="65B1E430" w14:textId="7C1A68E2" w:rsidR="00F17911" w:rsidRPr="00A31BCF" w:rsidRDefault="00F17911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1E6819" w14:textId="77777777" w:rsidR="00F17911" w:rsidRPr="00F17911" w:rsidRDefault="00F17911" w:rsidP="00F17911">
            <w:pPr>
              <w:pStyle w:val="Pa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7911">
              <w:rPr>
                <w:rStyle w:val="A4"/>
                <w:rFonts w:asciiTheme="minorHAnsi" w:hAnsiTheme="minorHAnsi" w:cstheme="minorHAnsi"/>
                <w:sz w:val="22"/>
                <w:szCs w:val="22"/>
              </w:rPr>
              <w:t>- Arrêté ministériel du 10 mars 1970</w:t>
            </w:r>
          </w:p>
          <w:p w14:paraId="758C657D" w14:textId="77777777" w:rsidR="00F17911" w:rsidRPr="00F17911" w:rsidRDefault="00F17911" w:rsidP="00F17911">
            <w:pPr>
              <w:pStyle w:val="Pa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7911">
              <w:rPr>
                <w:rStyle w:val="A4"/>
                <w:rFonts w:asciiTheme="minorHAnsi" w:hAnsiTheme="minorHAnsi" w:cstheme="minorHAnsi"/>
                <w:sz w:val="22"/>
                <w:szCs w:val="22"/>
              </w:rPr>
              <w:t>- Circulaire 73-100 du 12 juin 1973</w:t>
            </w:r>
          </w:p>
          <w:p w14:paraId="39F23F90" w14:textId="6D9878ED" w:rsidR="00F17911" w:rsidRPr="00A31BCF" w:rsidRDefault="00F17911" w:rsidP="00F17911">
            <w:pPr>
              <w:pStyle w:val="Pa0"/>
              <w:rPr>
                <w:rFonts w:asciiTheme="minorHAnsi" w:hAnsiTheme="minorHAnsi" w:cstheme="minorHAnsi"/>
                <w:sz w:val="22"/>
                <w:szCs w:val="22"/>
              </w:rPr>
            </w:pPr>
            <w:r w:rsidRPr="00F17911">
              <w:rPr>
                <w:rStyle w:val="A4"/>
                <w:rFonts w:asciiTheme="minorHAnsi" w:hAnsiTheme="minorHAnsi" w:cstheme="minorHAnsi"/>
                <w:sz w:val="22"/>
                <w:szCs w:val="22"/>
              </w:rPr>
              <w:t>- Décret 91-1147 du 14 octobre 1991</w:t>
            </w:r>
          </w:p>
        </w:tc>
      </w:tr>
      <w:tr w:rsidR="007406EA" w:rsidRPr="00A31BCF" w14:paraId="298E3A37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0CA8F1" w14:textId="77777777" w:rsidR="007406EA" w:rsidRPr="00A31BCF" w:rsidRDefault="007406E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BA26CE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6F6CFA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B478E1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04D89" w:rsidRPr="00A31BCF" w14:paraId="09842DE0" w14:textId="77777777" w:rsidTr="00A31BC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F09FD0" w14:textId="77777777" w:rsidR="00404D89" w:rsidRPr="00A31BCF" w:rsidRDefault="00404D89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FDA3C" w14:textId="77777777" w:rsidR="00404D89" w:rsidRPr="00A31BCF" w:rsidRDefault="00404D89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40A50" w14:textId="77777777" w:rsidR="00404D89" w:rsidRPr="00A31BCF" w:rsidRDefault="00404D89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C62BA" w14:textId="77777777" w:rsidR="00404D89" w:rsidRPr="00A31BCF" w:rsidRDefault="00404D89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375E1" w:rsidRPr="00A31BCF" w14:paraId="5BCCE7FD" w14:textId="77777777" w:rsidTr="0036317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5C07BA" w14:textId="331CFEB9" w:rsidR="003375E1" w:rsidRPr="00A31BCF" w:rsidRDefault="003375E1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Vendargues 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1002E" w14:textId="2FC3362F" w:rsidR="003375E1" w:rsidRPr="00A31BCF" w:rsidRDefault="003375E1" w:rsidP="00351E9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Gazoduc DN 400 SMC – Montpellier</w:t>
            </w:r>
          </w:p>
          <w:p w14:paraId="5F90E98F" w14:textId="77777777" w:rsidR="003375E1" w:rsidRPr="00A31BCF" w:rsidRDefault="003375E1" w:rsidP="00351E9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Etendue des servitudes : bande de 8 mètres (2 mètres</w:t>
            </w:r>
          </w:p>
          <w:p w14:paraId="555CEEBC" w14:textId="77777777" w:rsidR="003375E1" w:rsidRPr="00A31BCF" w:rsidRDefault="003375E1" w:rsidP="00351E9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à gauche, 6 mètres à droite en fonction des parcelles</w:t>
            </w:r>
          </w:p>
          <w:p w14:paraId="75A149CD" w14:textId="693F8FB1" w:rsidR="003375E1" w:rsidRPr="00A31BCF" w:rsidRDefault="003375E1" w:rsidP="00351E93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dans le sens SMC / Montpellier).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57A94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Loi du 15/06/1906 modifiée par</w:t>
            </w:r>
            <w:bookmarkStart w:id="0" w:name="_GoBack"/>
            <w:bookmarkEnd w:id="0"/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les</w:t>
            </w:r>
          </w:p>
          <w:p w14:paraId="42FC5CC0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lois du 19/07/1922, 13/07/1925 et</w:t>
            </w:r>
          </w:p>
          <w:p w14:paraId="667F1B8C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04/07/1935</w:t>
            </w:r>
          </w:p>
          <w:p w14:paraId="3550B5FB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Décrets des 27/12/1925, 17/06/1938</w:t>
            </w:r>
          </w:p>
          <w:p w14:paraId="74623C24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et 12/11/1938</w:t>
            </w:r>
          </w:p>
          <w:p w14:paraId="77AA28BC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Décret n°67-885 du 06/10/1967</w:t>
            </w:r>
          </w:p>
          <w:p w14:paraId="55E9B7A5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Article 35 de la Loi n° 46-628 du</w:t>
            </w:r>
          </w:p>
          <w:p w14:paraId="02371ED2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08/04/1946</w:t>
            </w:r>
          </w:p>
          <w:p w14:paraId="17A604A8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Ordonnance n°58-997 du 23/10/1958</w:t>
            </w:r>
          </w:p>
          <w:p w14:paraId="570D5482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Décret n°67-886 du 06/10/1967</w:t>
            </w:r>
          </w:p>
          <w:p w14:paraId="356FE7E7" w14:textId="77777777" w:rsidR="003375E1" w:rsidRPr="00A31BCF" w:rsidRDefault="003375E1" w:rsidP="00404D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Décret n°85-1109 du 15/10/1985</w:t>
            </w:r>
          </w:p>
          <w:p w14:paraId="5C199097" w14:textId="2120593E" w:rsidR="003375E1" w:rsidRPr="00A31BCF" w:rsidRDefault="003375E1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Circulaire n°70-13 du 24/06/1970</w:t>
            </w:r>
          </w:p>
        </w:tc>
      </w:tr>
      <w:tr w:rsidR="007406EA" w:rsidRPr="00A31BCF" w14:paraId="49FA8436" w14:textId="77777777" w:rsidTr="00A31BCF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CCDC5" w14:textId="77777777" w:rsidR="007406EA" w:rsidRPr="00A31BCF" w:rsidRDefault="007406EA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9ED7E2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CCC05D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FC594B" w14:textId="77777777" w:rsidR="007406EA" w:rsidRPr="00A31BCF" w:rsidRDefault="007406EA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375E1" w:rsidRPr="00A31BCF" w14:paraId="65C72C9D" w14:textId="77777777" w:rsidTr="0036317F"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AAEF019" w14:textId="24AB5108" w:rsidR="003375E1" w:rsidRPr="00A31BCF" w:rsidRDefault="006C071D" w:rsidP="007406EA">
            <w:pPr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Villeneuve-lès-Maguelone</w:t>
            </w: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DB8D1" w14:textId="4A80D84C" w:rsidR="003375E1" w:rsidRPr="00A31BCF" w:rsidRDefault="003375E1" w:rsidP="007406EA">
            <w:pPr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A31BCF">
              <w:rPr>
                <w:rFonts w:asciiTheme="minorHAnsi" w:hAnsiTheme="minorHAnsi" w:cstheme="minorHAnsi"/>
                <w:sz w:val="22"/>
                <w:szCs w:val="22"/>
              </w:rPr>
              <w:t>Canalisation gaz Ǿ 250 le long de la voie ferrée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9E9BAE" w14:textId="113A6BB7" w:rsidR="003375E1" w:rsidRPr="00A31BCF" w:rsidRDefault="003375E1" w:rsidP="007406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31BCF">
              <w:rPr>
                <w:rFonts w:asciiTheme="minorHAnsi" w:hAnsiTheme="minorHAnsi" w:cstheme="minorHAnsi"/>
                <w:sz w:val="22"/>
                <w:szCs w:val="22"/>
              </w:rPr>
              <w:t xml:space="preserve">Arrêté préfectoral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du 18/04/1984</w:t>
            </w:r>
          </w:p>
        </w:tc>
      </w:tr>
    </w:tbl>
    <w:p w14:paraId="20C92B36" w14:textId="0979B07E" w:rsidR="00EE651F" w:rsidRPr="00EE651F" w:rsidRDefault="00EE651F" w:rsidP="00EE651F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sectPr w:rsidR="00EE651F" w:rsidRPr="00EE65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95E68" w14:textId="77777777" w:rsidR="004E511F" w:rsidRDefault="004E511F" w:rsidP="00C07C67">
      <w:r>
        <w:separator/>
      </w:r>
    </w:p>
  </w:endnote>
  <w:endnote w:type="continuationSeparator" w:id="0">
    <w:p w14:paraId="0E78811E" w14:textId="77777777" w:rsidR="004E511F" w:rsidRDefault="004E511F" w:rsidP="00C0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45B26" w14:textId="77777777" w:rsidR="0036317F" w:rsidRDefault="0036317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22A08" w14:textId="6157D686" w:rsidR="0036317F" w:rsidRPr="005563AB" w:rsidRDefault="0036317F" w:rsidP="006D2C28">
    <w:pPr>
      <w:pStyle w:val="Pieddepage"/>
      <w:rPr>
        <w:rFonts w:asciiTheme="minorHAnsi" w:hAnsiTheme="minorHAnsi" w:cstheme="minorHAnsi"/>
      </w:rPr>
    </w:pPr>
    <w:r w:rsidRPr="005563AB">
      <w:rPr>
        <w:rFonts w:asciiTheme="minorHAnsi" w:hAnsiTheme="minorHAnsi" w:cstheme="minorHAnsi"/>
      </w:rPr>
      <w:t xml:space="preserve">Servitude </w:t>
    </w:r>
    <w:r>
      <w:rPr>
        <w:rFonts w:asciiTheme="minorHAnsi" w:hAnsiTheme="minorHAnsi" w:cstheme="minorHAnsi"/>
      </w:rPr>
      <w:t xml:space="preserve">I3 – servitudes applicables aux canalisations de transport de gaz, d’hydrocarbures et de produits chimiques - </w:t>
    </w:r>
    <w:r w:rsidRPr="005563AB">
      <w:rPr>
        <w:rFonts w:asciiTheme="minorHAnsi" w:hAnsiTheme="minorHAnsi" w:cstheme="minorHAnsi"/>
      </w:rPr>
      <w:t>MMM</w:t>
    </w:r>
    <w:r w:rsidRPr="005563AB">
      <w:rPr>
        <w:rFonts w:asciiTheme="minorHAnsi" w:hAnsiTheme="minorHAnsi" w:cstheme="minorHAnsi"/>
      </w:rPr>
      <w:ptab w:relativeTo="margin" w:alignment="right" w:leader="none"/>
    </w:r>
    <w:r w:rsidRPr="005563AB">
      <w:rPr>
        <w:rFonts w:asciiTheme="minorHAnsi" w:hAnsiTheme="minorHAnsi" w:cstheme="minorHAnsi"/>
      </w:rPr>
      <w:fldChar w:fldCharType="begin"/>
    </w:r>
    <w:r w:rsidRPr="005563AB">
      <w:rPr>
        <w:rFonts w:asciiTheme="minorHAnsi" w:hAnsiTheme="minorHAnsi" w:cstheme="minorHAnsi"/>
      </w:rPr>
      <w:instrText>PAGE   \* MERGEFORMAT</w:instrText>
    </w:r>
    <w:r w:rsidRPr="005563AB">
      <w:rPr>
        <w:rFonts w:asciiTheme="minorHAnsi" w:hAnsiTheme="minorHAnsi" w:cstheme="minorHAnsi"/>
      </w:rPr>
      <w:fldChar w:fldCharType="separate"/>
    </w:r>
    <w:r w:rsidR="00FF23BD">
      <w:rPr>
        <w:rFonts w:asciiTheme="minorHAnsi" w:hAnsiTheme="minorHAnsi" w:cstheme="minorHAnsi"/>
        <w:noProof/>
      </w:rPr>
      <w:t>12</w:t>
    </w:r>
    <w:r w:rsidRPr="005563AB">
      <w:rPr>
        <w:rFonts w:asciiTheme="minorHAnsi" w:hAnsiTheme="minorHAnsi"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1705" w14:textId="77777777" w:rsidR="0036317F" w:rsidRDefault="003631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1120A" w14:textId="77777777" w:rsidR="004E511F" w:rsidRDefault="004E511F" w:rsidP="00C07C67">
      <w:r>
        <w:separator/>
      </w:r>
    </w:p>
  </w:footnote>
  <w:footnote w:type="continuationSeparator" w:id="0">
    <w:p w14:paraId="491B50D7" w14:textId="77777777" w:rsidR="004E511F" w:rsidRDefault="004E511F" w:rsidP="00C07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C5C02" w14:textId="77777777" w:rsidR="0036317F" w:rsidRDefault="003631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A57CC" w14:textId="114D9062" w:rsidR="0036317F" w:rsidRDefault="0036317F">
    <w:pPr>
      <w:pStyle w:val="En-tte"/>
    </w:pPr>
    <w:r w:rsidRPr="00A9679F">
      <w:rPr>
        <w:noProof/>
      </w:rPr>
      <w:drawing>
        <wp:anchor distT="0" distB="0" distL="114300" distR="114300" simplePos="0" relativeHeight="251659264" behindDoc="0" locked="0" layoutInCell="1" allowOverlap="1" wp14:anchorId="67A8ACDB" wp14:editId="479763F8">
          <wp:simplePos x="0" y="0"/>
          <wp:positionH relativeFrom="column">
            <wp:posOffset>-676275</wp:posOffset>
          </wp:positionH>
          <wp:positionV relativeFrom="paragraph">
            <wp:posOffset>-305435</wp:posOffset>
          </wp:positionV>
          <wp:extent cx="1684201" cy="590550"/>
          <wp:effectExtent l="0" t="0" r="0" b="0"/>
          <wp:wrapNone/>
          <wp:docPr id="28" name="il_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4201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7B490" w14:textId="77777777" w:rsidR="0036317F" w:rsidRDefault="003631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2807"/>
    <w:multiLevelType w:val="hybridMultilevel"/>
    <w:tmpl w:val="69A6A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C79EA"/>
    <w:multiLevelType w:val="hybridMultilevel"/>
    <w:tmpl w:val="A30A5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A6091"/>
    <w:multiLevelType w:val="hybridMultilevel"/>
    <w:tmpl w:val="E14CE392"/>
    <w:lvl w:ilvl="0" w:tplc="040C0003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8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28" w:hanging="360"/>
      </w:pPr>
      <w:rPr>
        <w:rFonts w:ascii="Wingdings" w:hAnsi="Wingdings" w:hint="default"/>
      </w:rPr>
    </w:lvl>
  </w:abstractNum>
  <w:abstractNum w:abstractNumId="3" w15:restartNumberingAfterBreak="0">
    <w:nsid w:val="0A2726A3"/>
    <w:multiLevelType w:val="hybridMultilevel"/>
    <w:tmpl w:val="D0F61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D76A9"/>
    <w:multiLevelType w:val="hybridMultilevel"/>
    <w:tmpl w:val="A11A1232"/>
    <w:lvl w:ilvl="0" w:tplc="15D29676">
      <w:start w:val="4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A83131"/>
    <w:multiLevelType w:val="hybridMultilevel"/>
    <w:tmpl w:val="DB6675E2"/>
    <w:lvl w:ilvl="0" w:tplc="64DCA22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C67C2"/>
    <w:multiLevelType w:val="hybridMultilevel"/>
    <w:tmpl w:val="3EB29230"/>
    <w:lvl w:ilvl="0" w:tplc="BE148B10">
      <w:start w:val="1"/>
      <w:numFmt w:val="upperLetter"/>
      <w:lvlText w:val="%1-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6289"/>
    <w:multiLevelType w:val="hybridMultilevel"/>
    <w:tmpl w:val="F3C2E548"/>
    <w:lvl w:ilvl="0" w:tplc="EEACCB2C">
      <w:start w:val="4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562A77"/>
    <w:multiLevelType w:val="hybridMultilevel"/>
    <w:tmpl w:val="AAB0A19A"/>
    <w:lvl w:ilvl="0" w:tplc="64DCA22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F6F6D"/>
    <w:multiLevelType w:val="hybridMultilevel"/>
    <w:tmpl w:val="9BA483DC"/>
    <w:lvl w:ilvl="0" w:tplc="8B06CF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14CCE"/>
    <w:multiLevelType w:val="hybridMultilevel"/>
    <w:tmpl w:val="53D2F9B4"/>
    <w:lvl w:ilvl="0" w:tplc="27D21192">
      <w:start w:val="1"/>
      <w:numFmt w:val="bullet"/>
      <w:pStyle w:val="numrotation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E336D"/>
    <w:multiLevelType w:val="hybridMultilevel"/>
    <w:tmpl w:val="19C63CA2"/>
    <w:lvl w:ilvl="0" w:tplc="203AB0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227FC"/>
    <w:multiLevelType w:val="hybridMultilevel"/>
    <w:tmpl w:val="44ACED3E"/>
    <w:lvl w:ilvl="0" w:tplc="040C000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8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28" w:hanging="360"/>
      </w:pPr>
      <w:rPr>
        <w:rFonts w:ascii="Wingdings" w:hAnsi="Wingdings" w:hint="default"/>
      </w:rPr>
    </w:lvl>
  </w:abstractNum>
  <w:abstractNum w:abstractNumId="13" w15:restartNumberingAfterBreak="0">
    <w:nsid w:val="2F330625"/>
    <w:multiLevelType w:val="hybridMultilevel"/>
    <w:tmpl w:val="59209CC8"/>
    <w:lvl w:ilvl="0" w:tplc="4E7699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FC68F4"/>
    <w:multiLevelType w:val="hybridMultilevel"/>
    <w:tmpl w:val="6BECA02A"/>
    <w:lvl w:ilvl="0" w:tplc="64DCA22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5D61"/>
    <w:multiLevelType w:val="multilevel"/>
    <w:tmpl w:val="8D5ED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3299499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DE5509"/>
    <w:multiLevelType w:val="hybridMultilevel"/>
    <w:tmpl w:val="85440020"/>
    <w:lvl w:ilvl="0" w:tplc="753E6C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002FD"/>
    <w:multiLevelType w:val="hybridMultilevel"/>
    <w:tmpl w:val="5086BADE"/>
    <w:lvl w:ilvl="0" w:tplc="203AB0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56354"/>
    <w:multiLevelType w:val="hybridMultilevel"/>
    <w:tmpl w:val="A3767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2542FD"/>
    <w:multiLevelType w:val="hybridMultilevel"/>
    <w:tmpl w:val="EF227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0D6EDA"/>
    <w:multiLevelType w:val="hybridMultilevel"/>
    <w:tmpl w:val="F2727E86"/>
    <w:lvl w:ilvl="0" w:tplc="64DCA22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B527B"/>
    <w:multiLevelType w:val="hybridMultilevel"/>
    <w:tmpl w:val="1D245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95546"/>
    <w:multiLevelType w:val="hybridMultilevel"/>
    <w:tmpl w:val="36C0DC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9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8"/>
  </w:num>
  <w:num w:numId="14">
    <w:abstractNumId w:val="11"/>
  </w:num>
  <w:num w:numId="15">
    <w:abstractNumId w:val="7"/>
  </w:num>
  <w:num w:numId="16">
    <w:abstractNumId w:val="4"/>
  </w:num>
  <w:num w:numId="17">
    <w:abstractNumId w:val="3"/>
  </w:num>
  <w:num w:numId="18">
    <w:abstractNumId w:val="19"/>
  </w:num>
  <w:num w:numId="19">
    <w:abstractNumId w:val="0"/>
  </w:num>
  <w:num w:numId="20">
    <w:abstractNumId w:val="12"/>
  </w:num>
  <w:num w:numId="21">
    <w:abstractNumId w:val="14"/>
  </w:num>
  <w:num w:numId="22">
    <w:abstractNumId w:val="8"/>
  </w:num>
  <w:num w:numId="23">
    <w:abstractNumId w:val="13"/>
  </w:num>
  <w:num w:numId="24">
    <w:abstractNumId w:val="17"/>
  </w:num>
  <w:num w:numId="25">
    <w:abstractNumId w:val="23"/>
  </w:num>
  <w:num w:numId="26">
    <w:abstractNumId w:val="2"/>
  </w:num>
  <w:num w:numId="27">
    <w:abstractNumId w:val="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FF"/>
    <w:rsid w:val="00015CDC"/>
    <w:rsid w:val="000177E9"/>
    <w:rsid w:val="000313CA"/>
    <w:rsid w:val="000910A8"/>
    <w:rsid w:val="000C7608"/>
    <w:rsid w:val="000E6E23"/>
    <w:rsid w:val="00144AAC"/>
    <w:rsid w:val="0019425C"/>
    <w:rsid w:val="001A157B"/>
    <w:rsid w:val="001C3593"/>
    <w:rsid w:val="001C4865"/>
    <w:rsid w:val="001E3880"/>
    <w:rsid w:val="00267841"/>
    <w:rsid w:val="002B656B"/>
    <w:rsid w:val="002B7F44"/>
    <w:rsid w:val="002F0407"/>
    <w:rsid w:val="002F23A4"/>
    <w:rsid w:val="00302103"/>
    <w:rsid w:val="00333372"/>
    <w:rsid w:val="00335138"/>
    <w:rsid w:val="003375E1"/>
    <w:rsid w:val="00351E93"/>
    <w:rsid w:val="0036317F"/>
    <w:rsid w:val="00374467"/>
    <w:rsid w:val="0038188F"/>
    <w:rsid w:val="003B38A5"/>
    <w:rsid w:val="003B582D"/>
    <w:rsid w:val="003C3A26"/>
    <w:rsid w:val="003D1243"/>
    <w:rsid w:val="00404D89"/>
    <w:rsid w:val="00425F5D"/>
    <w:rsid w:val="00427F4A"/>
    <w:rsid w:val="00444861"/>
    <w:rsid w:val="00467C1E"/>
    <w:rsid w:val="00480B11"/>
    <w:rsid w:val="00491C63"/>
    <w:rsid w:val="004E0F6B"/>
    <w:rsid w:val="004E511F"/>
    <w:rsid w:val="004F4CBF"/>
    <w:rsid w:val="005001C4"/>
    <w:rsid w:val="00524166"/>
    <w:rsid w:val="00524241"/>
    <w:rsid w:val="005319A3"/>
    <w:rsid w:val="00534B2D"/>
    <w:rsid w:val="00550151"/>
    <w:rsid w:val="005563AB"/>
    <w:rsid w:val="0058664A"/>
    <w:rsid w:val="005D6350"/>
    <w:rsid w:val="006151D9"/>
    <w:rsid w:val="00634AC3"/>
    <w:rsid w:val="0064302F"/>
    <w:rsid w:val="00664650"/>
    <w:rsid w:val="006C071D"/>
    <w:rsid w:val="006D2C28"/>
    <w:rsid w:val="006E53C2"/>
    <w:rsid w:val="006F1011"/>
    <w:rsid w:val="0072287A"/>
    <w:rsid w:val="00731402"/>
    <w:rsid w:val="007406EA"/>
    <w:rsid w:val="00752A84"/>
    <w:rsid w:val="00764FC8"/>
    <w:rsid w:val="0079260D"/>
    <w:rsid w:val="007A71F6"/>
    <w:rsid w:val="007C7E2A"/>
    <w:rsid w:val="0083231D"/>
    <w:rsid w:val="0083462F"/>
    <w:rsid w:val="00837FD9"/>
    <w:rsid w:val="00846F4A"/>
    <w:rsid w:val="0085259B"/>
    <w:rsid w:val="008531EF"/>
    <w:rsid w:val="00876B61"/>
    <w:rsid w:val="00884F13"/>
    <w:rsid w:val="00887BD8"/>
    <w:rsid w:val="008C30E1"/>
    <w:rsid w:val="00907575"/>
    <w:rsid w:val="00911893"/>
    <w:rsid w:val="00917110"/>
    <w:rsid w:val="00923885"/>
    <w:rsid w:val="00930948"/>
    <w:rsid w:val="009332DD"/>
    <w:rsid w:val="0095082D"/>
    <w:rsid w:val="00955AE5"/>
    <w:rsid w:val="00981458"/>
    <w:rsid w:val="00984DFF"/>
    <w:rsid w:val="0099537E"/>
    <w:rsid w:val="009A49B8"/>
    <w:rsid w:val="009E2D5A"/>
    <w:rsid w:val="009F6F50"/>
    <w:rsid w:val="00A1736A"/>
    <w:rsid w:val="00A24A0C"/>
    <w:rsid w:val="00A3167A"/>
    <w:rsid w:val="00A31BCF"/>
    <w:rsid w:val="00A37B0F"/>
    <w:rsid w:val="00A41D99"/>
    <w:rsid w:val="00A454B4"/>
    <w:rsid w:val="00A5294D"/>
    <w:rsid w:val="00A5299E"/>
    <w:rsid w:val="00A75B7B"/>
    <w:rsid w:val="00A775B0"/>
    <w:rsid w:val="00A96CA5"/>
    <w:rsid w:val="00AA2A37"/>
    <w:rsid w:val="00AA3421"/>
    <w:rsid w:val="00AC25DE"/>
    <w:rsid w:val="00AC40E8"/>
    <w:rsid w:val="00AD6A44"/>
    <w:rsid w:val="00AD7CEC"/>
    <w:rsid w:val="00B06263"/>
    <w:rsid w:val="00B206F5"/>
    <w:rsid w:val="00B47468"/>
    <w:rsid w:val="00B76A18"/>
    <w:rsid w:val="00B95673"/>
    <w:rsid w:val="00BC075D"/>
    <w:rsid w:val="00BC4607"/>
    <w:rsid w:val="00BF5799"/>
    <w:rsid w:val="00C007EE"/>
    <w:rsid w:val="00C07C67"/>
    <w:rsid w:val="00C22C89"/>
    <w:rsid w:val="00C34F77"/>
    <w:rsid w:val="00C45F44"/>
    <w:rsid w:val="00C66F36"/>
    <w:rsid w:val="00C87B09"/>
    <w:rsid w:val="00CA3E86"/>
    <w:rsid w:val="00CA779C"/>
    <w:rsid w:val="00CC0DAD"/>
    <w:rsid w:val="00D268A0"/>
    <w:rsid w:val="00D45C84"/>
    <w:rsid w:val="00D573B2"/>
    <w:rsid w:val="00D74615"/>
    <w:rsid w:val="00D80957"/>
    <w:rsid w:val="00D80C8E"/>
    <w:rsid w:val="00D83C3B"/>
    <w:rsid w:val="00DA3676"/>
    <w:rsid w:val="00DA492E"/>
    <w:rsid w:val="00DB1FAD"/>
    <w:rsid w:val="00DC1AA0"/>
    <w:rsid w:val="00DE4B4B"/>
    <w:rsid w:val="00DF2FBA"/>
    <w:rsid w:val="00E061CE"/>
    <w:rsid w:val="00E10AC7"/>
    <w:rsid w:val="00E133A8"/>
    <w:rsid w:val="00E26AC6"/>
    <w:rsid w:val="00E35004"/>
    <w:rsid w:val="00E365DD"/>
    <w:rsid w:val="00E5270C"/>
    <w:rsid w:val="00E55FEB"/>
    <w:rsid w:val="00E745C7"/>
    <w:rsid w:val="00E91122"/>
    <w:rsid w:val="00EA484D"/>
    <w:rsid w:val="00EC4EFE"/>
    <w:rsid w:val="00EC5473"/>
    <w:rsid w:val="00EC58C8"/>
    <w:rsid w:val="00EE39EC"/>
    <w:rsid w:val="00EE4F03"/>
    <w:rsid w:val="00EE651F"/>
    <w:rsid w:val="00F17911"/>
    <w:rsid w:val="00F24795"/>
    <w:rsid w:val="00F27F20"/>
    <w:rsid w:val="00F41735"/>
    <w:rsid w:val="00F52A38"/>
    <w:rsid w:val="00F9057F"/>
    <w:rsid w:val="00F9696F"/>
    <w:rsid w:val="00FB7FD2"/>
    <w:rsid w:val="00FD632C"/>
    <w:rsid w:val="00FF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4B8B2C"/>
  <w15:chartTrackingRefBased/>
  <w15:docId w15:val="{49B3A4DF-EFAA-487F-A326-DAD5BCCC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84DFF"/>
    <w:pPr>
      <w:jc w:val="center"/>
      <w:outlineLvl w:val="0"/>
    </w:pPr>
    <w:rPr>
      <w:color w:val="2F5496" w:themeColor="accent1" w:themeShade="BF"/>
      <w:sz w:val="64"/>
      <w:szCs w:val="6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84DFF"/>
    <w:pPr>
      <w:jc w:val="center"/>
      <w:outlineLvl w:val="1"/>
    </w:pPr>
    <w:rPr>
      <w:b/>
      <w:bCs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07C67"/>
    <w:pPr>
      <w:jc w:val="center"/>
      <w:outlineLvl w:val="2"/>
    </w:pPr>
    <w:rPr>
      <w:b/>
      <w:bCs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EE39EC"/>
    <w:pPr>
      <w:spacing w:before="480"/>
      <w:ind w:left="0"/>
      <w:outlineLvl w:val="3"/>
    </w:pPr>
    <w:rPr>
      <w:b/>
      <w:bCs/>
      <w:sz w:val="36"/>
      <w:szCs w:val="36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4E0F6B"/>
    <w:pPr>
      <w:tabs>
        <w:tab w:val="left" w:pos="993"/>
      </w:tabs>
      <w:spacing w:before="360"/>
      <w:ind w:left="0"/>
      <w:outlineLvl w:val="4"/>
    </w:pPr>
    <w:rPr>
      <w:b/>
      <w:bCs/>
      <w:color w:val="808080" w:themeColor="background1" w:themeShade="80"/>
      <w:sz w:val="32"/>
      <w:szCs w:val="3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E0F6B"/>
    <w:pPr>
      <w:spacing w:before="120"/>
      <w:outlineLvl w:val="5"/>
    </w:pPr>
    <w:rPr>
      <w:rFonts w:ascii="Arial" w:eastAsia="Arial" w:hAnsi="Arial" w:cs="Arial"/>
      <w:b/>
      <w:bCs/>
      <w:color w:val="000000"/>
      <w:spacing w:val="-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846F4A"/>
    <w:pPr>
      <w:spacing w:before="240"/>
      <w:outlineLvl w:val="6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4D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4DFF"/>
  </w:style>
  <w:style w:type="paragraph" w:styleId="Pieddepage">
    <w:name w:val="footer"/>
    <w:basedOn w:val="Normal"/>
    <w:link w:val="PieddepageCar"/>
    <w:uiPriority w:val="99"/>
    <w:unhideWhenUsed/>
    <w:rsid w:val="00984D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4DFF"/>
  </w:style>
  <w:style w:type="character" w:customStyle="1" w:styleId="Titre1Car">
    <w:name w:val="Titre 1 Car"/>
    <w:basedOn w:val="Policepardfaut"/>
    <w:link w:val="Titre1"/>
    <w:uiPriority w:val="9"/>
    <w:rsid w:val="00984DFF"/>
    <w:rPr>
      <w:color w:val="2F5496" w:themeColor="accent1" w:themeShade="BF"/>
      <w:sz w:val="64"/>
      <w:szCs w:val="64"/>
    </w:rPr>
  </w:style>
  <w:style w:type="table" w:styleId="Grilledutableau">
    <w:name w:val="Table Grid"/>
    <w:basedOn w:val="TableauNormal"/>
    <w:uiPriority w:val="39"/>
    <w:rsid w:val="00984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984DFF"/>
    <w:rPr>
      <w:b/>
      <w:bCs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07C6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C07C67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EE39EC"/>
    <w:rPr>
      <w:b/>
      <w:bCs/>
      <w:sz w:val="36"/>
      <w:szCs w:val="36"/>
    </w:rPr>
  </w:style>
  <w:style w:type="character" w:customStyle="1" w:styleId="Titre5Car">
    <w:name w:val="Titre 5 Car"/>
    <w:basedOn w:val="Policepardfaut"/>
    <w:link w:val="Titre5"/>
    <w:uiPriority w:val="9"/>
    <w:rsid w:val="004E0F6B"/>
    <w:rPr>
      <w:b/>
      <w:bCs/>
      <w:color w:val="808080" w:themeColor="background1" w:themeShade="80"/>
      <w:sz w:val="32"/>
      <w:szCs w:val="32"/>
    </w:rPr>
  </w:style>
  <w:style w:type="paragraph" w:customStyle="1" w:styleId="numrotation">
    <w:name w:val="numérotation"/>
    <w:basedOn w:val="Paragraphedeliste"/>
    <w:link w:val="numrotationCar"/>
    <w:qFormat/>
    <w:rsid w:val="004E0F6B"/>
    <w:pPr>
      <w:numPr>
        <w:numId w:val="3"/>
      </w:numPr>
    </w:pPr>
  </w:style>
  <w:style w:type="character" w:customStyle="1" w:styleId="Titre6Car">
    <w:name w:val="Titre 6 Car"/>
    <w:basedOn w:val="Policepardfaut"/>
    <w:link w:val="Titre6"/>
    <w:uiPriority w:val="9"/>
    <w:rsid w:val="004E0F6B"/>
    <w:rPr>
      <w:rFonts w:ascii="Arial" w:eastAsia="Arial" w:hAnsi="Arial" w:cs="Arial"/>
      <w:b/>
      <w:bCs/>
      <w:color w:val="000000"/>
      <w:spacing w:val="-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E0F6B"/>
  </w:style>
  <w:style w:type="character" w:customStyle="1" w:styleId="numrotationCar">
    <w:name w:val="numérotation Car"/>
    <w:basedOn w:val="ParagraphedelisteCar"/>
    <w:link w:val="numrotation"/>
    <w:rsid w:val="004E0F6B"/>
  </w:style>
  <w:style w:type="character" w:customStyle="1" w:styleId="Titre7Car">
    <w:name w:val="Titre 7 Car"/>
    <w:basedOn w:val="Policepardfaut"/>
    <w:link w:val="Titre7"/>
    <w:uiPriority w:val="9"/>
    <w:rsid w:val="00846F4A"/>
    <w:rPr>
      <w:sz w:val="24"/>
      <w:szCs w:val="24"/>
      <w:u w:val="single"/>
    </w:rPr>
  </w:style>
  <w:style w:type="paragraph" w:customStyle="1" w:styleId="Default">
    <w:name w:val="Default"/>
    <w:rsid w:val="005001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37FD9"/>
    <w:pPr>
      <w:spacing w:before="100" w:beforeAutospacing="1" w:after="100" w:afterAutospacing="1"/>
    </w:pPr>
  </w:style>
  <w:style w:type="character" w:styleId="Marquedecommentaire">
    <w:name w:val="annotation reference"/>
    <w:basedOn w:val="Policepardfaut"/>
    <w:uiPriority w:val="99"/>
    <w:semiHidden/>
    <w:unhideWhenUsed/>
    <w:rsid w:val="003333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337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33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33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33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37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372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Pa0">
    <w:name w:val="Pa0"/>
    <w:basedOn w:val="Default"/>
    <w:next w:val="Default"/>
    <w:uiPriority w:val="99"/>
    <w:rsid w:val="00EE4F03"/>
    <w:pPr>
      <w:spacing w:line="241" w:lineRule="atLeast"/>
    </w:pPr>
    <w:rPr>
      <w:rFonts w:ascii="Century Gothic" w:hAnsi="Century Gothic" w:cstheme="minorBidi"/>
      <w:color w:val="auto"/>
    </w:rPr>
  </w:style>
  <w:style w:type="character" w:customStyle="1" w:styleId="A4">
    <w:name w:val="A4"/>
    <w:uiPriority w:val="99"/>
    <w:rsid w:val="00EE4F03"/>
    <w:rPr>
      <w:rFonts w:cs="Century Gothic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0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3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12</Pages>
  <Words>4191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FREMIOT Julien</dc:creator>
  <cp:keywords/>
  <dc:description/>
  <cp:lastModifiedBy>FILIPIAK alban</cp:lastModifiedBy>
  <cp:revision>76</cp:revision>
  <cp:lastPrinted>2023-10-09T10:05:00Z</cp:lastPrinted>
  <dcterms:created xsi:type="dcterms:W3CDTF">2023-08-14T13:07:00Z</dcterms:created>
  <dcterms:modified xsi:type="dcterms:W3CDTF">2024-09-24T09:41:00Z</dcterms:modified>
</cp:coreProperties>
</file>