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FF28A5" w14:textId="753C2D94" w:rsidR="00984DFF" w:rsidRDefault="00984DFF" w:rsidP="00C07C67">
      <w:bookmarkStart w:id="0" w:name="_GoBack"/>
      <w:bookmarkEnd w:id="0"/>
    </w:p>
    <w:p w14:paraId="1CC6F858" w14:textId="7BE70865" w:rsidR="00D80C8E" w:rsidRPr="00984DFF" w:rsidRDefault="00984DFF" w:rsidP="00C07C67">
      <w:pPr>
        <w:pStyle w:val="Titre1"/>
      </w:pPr>
      <w:r w:rsidRPr="00984DFF">
        <w:t xml:space="preserve">SERVITUDE DE TYPE </w:t>
      </w:r>
      <w:r w:rsidR="00ED7A91">
        <w:t>PT</w:t>
      </w:r>
      <w:r w:rsidR="00C73112">
        <w:t>1</w:t>
      </w:r>
    </w:p>
    <w:tbl>
      <w:tblPr>
        <w:tblStyle w:val="Grilledutableau"/>
        <w:tblW w:w="0" w:type="auto"/>
        <w:tblLook w:val="04A0" w:firstRow="1" w:lastRow="0" w:firstColumn="1" w:lastColumn="0" w:noHBand="0" w:noVBand="1"/>
      </w:tblPr>
      <w:tblGrid>
        <w:gridCol w:w="9062"/>
      </w:tblGrid>
      <w:tr w:rsidR="00984DFF" w14:paraId="4FCA5E9F" w14:textId="77777777" w:rsidTr="00984DFF">
        <w:trPr>
          <w:trHeight w:val="1074"/>
        </w:trPr>
        <w:tc>
          <w:tcPr>
            <w:tcW w:w="9062" w:type="dxa"/>
            <w:tcBorders>
              <w:top w:val="nil"/>
              <w:left w:val="nil"/>
              <w:bottom w:val="nil"/>
              <w:right w:val="nil"/>
            </w:tcBorders>
            <w:shd w:val="clear" w:color="auto" w:fill="D9D9D9" w:themeFill="background1" w:themeFillShade="D9"/>
            <w:vAlign w:val="center"/>
          </w:tcPr>
          <w:p w14:paraId="1831F681" w14:textId="2D3E02F9" w:rsidR="00015510" w:rsidRPr="00015510" w:rsidRDefault="00984DFF" w:rsidP="001612F9">
            <w:pPr>
              <w:pStyle w:val="Titre2"/>
              <w:outlineLvl w:val="1"/>
            </w:pPr>
            <w:r w:rsidRPr="00984DFF">
              <w:t>SERVITUDE</w:t>
            </w:r>
            <w:r w:rsidR="00C73112">
              <w:t>S</w:t>
            </w:r>
            <w:r w:rsidRPr="00984DFF">
              <w:t xml:space="preserve"> </w:t>
            </w:r>
            <w:r w:rsidR="00781A94">
              <w:t>RELATIVES A LA</w:t>
            </w:r>
            <w:r w:rsidR="00ED7A91">
              <w:t xml:space="preserve"> PROTECTION DES CENTRES DE RECEPTION RADIOELECTRIQUES CONTRE LES PERTURBATIONS ELECTROMAGNETIQUES</w:t>
            </w:r>
          </w:p>
        </w:tc>
      </w:tr>
    </w:tbl>
    <w:p w14:paraId="219CD69A" w14:textId="213E33FC" w:rsidR="00984DFF" w:rsidRDefault="00984DFF" w:rsidP="00C07C67">
      <w:r>
        <w:t xml:space="preserve">Servitudes reportées en annexe </w:t>
      </w:r>
      <w:r w:rsidR="0076625D">
        <w:t>du PLUi</w:t>
      </w:r>
      <w:r>
        <w:t xml:space="preserve"> en application des articles R. 151-51 du code de l’urbanisme</w:t>
      </w:r>
      <w:r w:rsidR="00797308">
        <w:t xml:space="preserve"> </w:t>
      </w:r>
      <w:r>
        <w:t>:</w:t>
      </w:r>
    </w:p>
    <w:p w14:paraId="18E18772" w14:textId="122EEE77" w:rsidR="00984DFF" w:rsidRPr="00C07C67" w:rsidRDefault="00C07C67" w:rsidP="00C07C67">
      <w:pPr>
        <w:pStyle w:val="Titre3"/>
      </w:pPr>
      <w:r w:rsidRPr="00C07C67">
        <w:t>I</w:t>
      </w:r>
      <w:r w:rsidR="00142604">
        <w:t>I</w:t>
      </w:r>
      <w:r w:rsidRPr="00C07C67">
        <w:t xml:space="preserve"> – Servitudes relatives </w:t>
      </w:r>
      <w:r w:rsidR="006D7280">
        <w:t>l’utilisation de certaines ressources et équipements</w:t>
      </w:r>
    </w:p>
    <w:p w14:paraId="1F15EE6B" w14:textId="4DF2C3A3" w:rsidR="00C07C67" w:rsidRPr="00C07C67" w:rsidRDefault="006D7280" w:rsidP="00C07C67">
      <w:pPr>
        <w:pStyle w:val="Titre3"/>
      </w:pPr>
      <w:r>
        <w:t>E</w:t>
      </w:r>
      <w:r w:rsidR="00C07C67" w:rsidRPr="00C07C67">
        <w:t xml:space="preserve"> – </w:t>
      </w:r>
      <w:r>
        <w:t>Télécommunications</w:t>
      </w:r>
    </w:p>
    <w:p w14:paraId="63E1AC2F" w14:textId="77777777" w:rsidR="00C07C67" w:rsidRPr="00C07C67" w:rsidRDefault="00C07C67" w:rsidP="00EE39EC">
      <w:pPr>
        <w:pStyle w:val="Titre4"/>
      </w:pPr>
      <w:r w:rsidRPr="00EE39EC">
        <w:t>Fondements</w:t>
      </w:r>
      <w:r w:rsidRPr="00C07C67">
        <w:t xml:space="preserve"> juridiques</w:t>
      </w:r>
    </w:p>
    <w:p w14:paraId="639766D5" w14:textId="77777777" w:rsidR="00C07C67" w:rsidRPr="00C07C67" w:rsidRDefault="00C07C67" w:rsidP="004E0F6B">
      <w:pPr>
        <w:pStyle w:val="Titre5"/>
      </w:pPr>
      <w:r w:rsidRPr="00C07C67">
        <w:t>Définition</w:t>
      </w:r>
    </w:p>
    <w:p w14:paraId="3D3BBA7A" w14:textId="6062230C" w:rsidR="00B76C0A" w:rsidRPr="00B76C0A" w:rsidRDefault="00B76C0A" w:rsidP="00B76C0A">
      <w:r w:rsidRPr="00B76C0A">
        <w:t>Afin d'assurer le bon fonctionnement des réseaux, des servitudes sont instituées en application des articles L. 5</w:t>
      </w:r>
      <w:r w:rsidR="00B078C1">
        <w:t>4</w:t>
      </w:r>
      <w:r w:rsidRPr="00B76C0A">
        <w:t xml:space="preserve"> à L.</w:t>
      </w:r>
      <w:r>
        <w:t xml:space="preserve"> </w:t>
      </w:r>
      <w:r w:rsidR="001B4B6A">
        <w:t xml:space="preserve">59 </w:t>
      </w:r>
      <w:r w:rsidRPr="00B76C0A">
        <w:t>du code des postes et des communications électroniques afin de protéger les centres radioélectriques contre les</w:t>
      </w:r>
      <w:r>
        <w:t xml:space="preserve"> </w:t>
      </w:r>
      <w:r w:rsidRPr="00B76C0A">
        <w:t>perturbations électromagnétiques pouvant résulter du fonctionnement de certains équipements, notamment électriques.</w:t>
      </w:r>
    </w:p>
    <w:p w14:paraId="13CB332F" w14:textId="77777777" w:rsidR="00B76C0A" w:rsidRPr="00B76C0A" w:rsidRDefault="00B76C0A" w:rsidP="00B76C0A">
      <w:pPr>
        <w:rPr>
          <w:u w:val="single"/>
        </w:rPr>
      </w:pPr>
      <w:r w:rsidRPr="00B76C0A">
        <w:rPr>
          <w:u w:val="single"/>
        </w:rPr>
        <w:t>La servitude a pour conséquence :</w:t>
      </w:r>
    </w:p>
    <w:p w14:paraId="4EC69F9D" w14:textId="4928D6B1" w:rsidR="00B76C0A" w:rsidRPr="00B76C0A" w:rsidRDefault="00B76C0A" w:rsidP="00B76C0A">
      <w:pPr>
        <w:pStyle w:val="Paragraphedeliste"/>
        <w:numPr>
          <w:ilvl w:val="0"/>
          <w:numId w:val="41"/>
        </w:numPr>
      </w:pPr>
      <w:bookmarkStart w:id="1" w:name="_Hlk117239743"/>
      <w:r w:rsidRPr="00B76C0A">
        <w:t>L’obligation de faire cesser les perturbations électromagnétiques : Tout propriétaire ou usager d'une installation électrique</w:t>
      </w:r>
      <w:r>
        <w:t xml:space="preserve"> </w:t>
      </w:r>
      <w:r w:rsidRPr="00B76C0A">
        <w:t>produisant ou propageant des perturbations gênant l'exploitation d'un centre de réception est tenu de se</w:t>
      </w:r>
      <w:r>
        <w:t xml:space="preserve"> </w:t>
      </w:r>
      <w:r w:rsidRPr="00B76C0A">
        <w:t>conformer aux dispositions qui lui seront indiquées par le ministre en charge de l'exploitation ou du contrôle du</w:t>
      </w:r>
      <w:r>
        <w:t xml:space="preserve"> </w:t>
      </w:r>
      <w:r w:rsidRPr="00B76C0A">
        <w:t>centre en vue de faire cesser le trouble</w:t>
      </w:r>
      <w:r>
        <w:t> ;</w:t>
      </w:r>
    </w:p>
    <w:p w14:paraId="27E8D5DA" w14:textId="0F46F86E" w:rsidR="00B76C0A" w:rsidRPr="00B76C0A" w:rsidRDefault="00B76C0A" w:rsidP="00B76C0A">
      <w:pPr>
        <w:pStyle w:val="Paragraphedeliste"/>
        <w:numPr>
          <w:ilvl w:val="0"/>
          <w:numId w:val="41"/>
        </w:numPr>
      </w:pPr>
      <w:r w:rsidRPr="00B76C0A">
        <w:t>L’interdiction faite, dans les zones de protection radioélectrique, aux propriétaires ou usagers d'installations électriques</w:t>
      </w:r>
      <w:r>
        <w:t xml:space="preserve"> </w:t>
      </w:r>
      <w:r w:rsidRPr="00B76C0A">
        <w:t>de produire ou de propager des perturbations se plaçant dans la gamme d'ondes radioélectriques reçues par</w:t>
      </w:r>
      <w:r>
        <w:t xml:space="preserve"> </w:t>
      </w:r>
      <w:r w:rsidRPr="00B76C0A">
        <w:t>le centre et présentant pour les appareils du centre un degré de gravité supérieur à la valeur compatible avec son exploitation</w:t>
      </w:r>
      <w:r>
        <w:t> ;</w:t>
      </w:r>
    </w:p>
    <w:p w14:paraId="05B6145E" w14:textId="355FE6EA" w:rsidR="00B76C0A" w:rsidRDefault="00B76C0A" w:rsidP="00B76C0A">
      <w:pPr>
        <w:pStyle w:val="Paragraphedeliste"/>
        <w:numPr>
          <w:ilvl w:val="0"/>
          <w:numId w:val="41"/>
        </w:numPr>
      </w:pPr>
      <w:r w:rsidRPr="00B76C0A">
        <w:t>L’interdiction, dans les zones de garde radioélectrique, de mettre en service du matériel électrique susceptible de</w:t>
      </w:r>
      <w:r>
        <w:t xml:space="preserve"> </w:t>
      </w:r>
      <w:r w:rsidRPr="00B76C0A">
        <w:t>perturber les réceptions radioélectriques ou d'y apporter des modifications sans l'autorisation du ministre en charge</w:t>
      </w:r>
      <w:r>
        <w:t xml:space="preserve"> </w:t>
      </w:r>
      <w:r w:rsidRPr="00B76C0A">
        <w:t>de l'exploitation du centre.</w:t>
      </w:r>
    </w:p>
    <w:bookmarkEnd w:id="1"/>
    <w:p w14:paraId="2002B843" w14:textId="4DB31A7B" w:rsidR="00AD4C42" w:rsidRDefault="004E0F6B" w:rsidP="00AD4C42">
      <w:pPr>
        <w:pStyle w:val="Titre5"/>
      </w:pPr>
      <w:r>
        <w:t>Références législatives et réglementaires</w:t>
      </w:r>
    </w:p>
    <w:p w14:paraId="5080A04C" w14:textId="77777777" w:rsidR="004E0F6B" w:rsidRPr="00E51EEA" w:rsidRDefault="004E0F6B" w:rsidP="004E0F6B">
      <w:pPr>
        <w:pStyle w:val="Titre6"/>
        <w:spacing w:before="240"/>
        <w:rPr>
          <w:rFonts w:asciiTheme="minorHAnsi" w:hAnsiTheme="minorHAnsi" w:cstheme="minorHAnsi"/>
        </w:rPr>
      </w:pPr>
      <w:r w:rsidRPr="004E0F6B">
        <w:rPr>
          <w:rFonts w:asciiTheme="minorHAnsi" w:hAnsiTheme="minorHAnsi" w:cstheme="minorHAnsi"/>
          <w:spacing w:val="2"/>
        </w:rPr>
        <w:t>T</w:t>
      </w:r>
      <w:r w:rsidRPr="004E0F6B">
        <w:rPr>
          <w:rFonts w:asciiTheme="minorHAnsi" w:hAnsiTheme="minorHAnsi" w:cstheme="minorHAnsi"/>
        </w:rPr>
        <w:t xml:space="preserve">extes en </w:t>
      </w:r>
      <w:r w:rsidRPr="00E51EEA">
        <w:rPr>
          <w:rFonts w:asciiTheme="minorHAnsi" w:hAnsiTheme="minorHAnsi" w:cstheme="minorHAnsi"/>
          <w:spacing w:val="1"/>
        </w:rPr>
        <w:t>v</w:t>
      </w:r>
      <w:r w:rsidRPr="00E51EEA">
        <w:rPr>
          <w:rFonts w:asciiTheme="minorHAnsi" w:hAnsiTheme="minorHAnsi" w:cstheme="minorHAnsi"/>
        </w:rPr>
        <w:t>ig</w:t>
      </w:r>
      <w:r w:rsidRPr="00E51EEA">
        <w:rPr>
          <w:rFonts w:asciiTheme="minorHAnsi" w:hAnsiTheme="minorHAnsi" w:cstheme="minorHAnsi"/>
          <w:spacing w:val="1"/>
        </w:rPr>
        <w:t>u</w:t>
      </w:r>
      <w:r w:rsidRPr="00E51EEA">
        <w:rPr>
          <w:rFonts w:asciiTheme="minorHAnsi" w:hAnsiTheme="minorHAnsi" w:cstheme="minorHAnsi"/>
        </w:rPr>
        <w:t>eur :</w:t>
      </w:r>
    </w:p>
    <w:p w14:paraId="2C7D4794" w14:textId="7E236F3F" w:rsidR="00AD5D2F" w:rsidRPr="00E51EEA" w:rsidRDefault="00AD5D2F" w:rsidP="00AD5D2F">
      <w:pPr>
        <w:pStyle w:val="Paragraphedeliste"/>
        <w:numPr>
          <w:ilvl w:val="0"/>
          <w:numId w:val="5"/>
        </w:numPr>
      </w:pPr>
      <w:bookmarkStart w:id="2" w:name="_Hlk117239840"/>
      <w:r w:rsidRPr="00E51EEA">
        <w:t>Articles L. 5</w:t>
      </w:r>
      <w:r w:rsidR="00E21BD3" w:rsidRPr="00E51EEA">
        <w:t>4</w:t>
      </w:r>
      <w:r w:rsidRPr="00E51EEA">
        <w:t xml:space="preserve"> à L. </w:t>
      </w:r>
      <w:r w:rsidR="00E21BD3" w:rsidRPr="00E51EEA">
        <w:t>59</w:t>
      </w:r>
      <w:r w:rsidRPr="00E51EEA">
        <w:t xml:space="preserve"> </w:t>
      </w:r>
      <w:bookmarkStart w:id="3" w:name="_Hlk117185263"/>
      <w:r w:rsidR="00E21BD3" w:rsidRPr="00E51EEA">
        <w:t>et L. 61 à L.6</w:t>
      </w:r>
      <w:r w:rsidR="000D1417" w:rsidRPr="00E51EEA">
        <w:t>4</w:t>
      </w:r>
      <w:bookmarkEnd w:id="3"/>
      <w:r w:rsidR="00E21BD3" w:rsidRPr="00E51EEA">
        <w:t xml:space="preserve"> </w:t>
      </w:r>
      <w:r w:rsidRPr="00E51EEA">
        <w:t>du code des postes et des communications électroniques ;</w:t>
      </w:r>
    </w:p>
    <w:p w14:paraId="5D2FC976" w14:textId="05AAFC8A" w:rsidR="00AD5D2F" w:rsidRPr="00E51EEA" w:rsidRDefault="00AD5D2F" w:rsidP="00AD5D2F">
      <w:pPr>
        <w:pStyle w:val="Paragraphedeliste"/>
        <w:numPr>
          <w:ilvl w:val="0"/>
          <w:numId w:val="5"/>
        </w:numPr>
      </w:pPr>
      <w:r w:rsidRPr="00E51EEA">
        <w:t>Article L. 5113-1 du code de la défense ;</w:t>
      </w:r>
    </w:p>
    <w:p w14:paraId="0D50A5C3" w14:textId="5F42977D" w:rsidR="00AD5D2F" w:rsidRPr="00AD5D2F" w:rsidRDefault="00AD5D2F" w:rsidP="00AD5D2F">
      <w:pPr>
        <w:pStyle w:val="Paragraphedeliste"/>
        <w:numPr>
          <w:ilvl w:val="0"/>
          <w:numId w:val="5"/>
        </w:numPr>
      </w:pPr>
      <w:r w:rsidRPr="00E51EEA">
        <w:t xml:space="preserve">Articles R. </w:t>
      </w:r>
      <w:r w:rsidR="00E21BD3" w:rsidRPr="00E51EEA">
        <w:t>21 à R.22</w:t>
      </w:r>
      <w:r w:rsidR="00FB486F" w:rsidRPr="00E51EEA">
        <w:t xml:space="preserve">, </w:t>
      </w:r>
      <w:r w:rsidR="00E21BD3" w:rsidRPr="00E51EEA">
        <w:t xml:space="preserve">R. </w:t>
      </w:r>
      <w:r w:rsidRPr="00E51EEA">
        <w:t>2</w:t>
      </w:r>
      <w:r w:rsidR="00E21BD3" w:rsidRPr="00E51EEA">
        <w:t xml:space="preserve">8 </w:t>
      </w:r>
      <w:r w:rsidRPr="00E51EEA">
        <w:t xml:space="preserve">à R. </w:t>
      </w:r>
      <w:r w:rsidR="00E21BD3" w:rsidRPr="00E51EEA">
        <w:t>29</w:t>
      </w:r>
      <w:r w:rsidRPr="00E51EEA">
        <w:t xml:space="preserve"> </w:t>
      </w:r>
      <w:bookmarkStart w:id="4" w:name="_Hlk117185750"/>
      <w:r w:rsidR="00FB486F" w:rsidRPr="00E51EEA">
        <w:t xml:space="preserve">et R. 30 à R. 31 </w:t>
      </w:r>
      <w:bookmarkEnd w:id="4"/>
      <w:r w:rsidRPr="00E51EEA">
        <w:t>du code des</w:t>
      </w:r>
      <w:r w:rsidRPr="00AD5D2F">
        <w:t xml:space="preserve"> postes et des communications électroniques</w:t>
      </w:r>
      <w:r>
        <w:t> ;</w:t>
      </w:r>
    </w:p>
    <w:p w14:paraId="1C4EB3EC" w14:textId="74E070E8" w:rsidR="00AD5D2F" w:rsidRPr="00E51EEA" w:rsidRDefault="00AD5D2F" w:rsidP="00991755">
      <w:pPr>
        <w:pStyle w:val="Paragraphedeliste"/>
        <w:numPr>
          <w:ilvl w:val="0"/>
          <w:numId w:val="5"/>
        </w:numPr>
      </w:pPr>
      <w:r w:rsidRPr="00AD5D2F">
        <w:t>Arrêté du 21 août 1953</w:t>
      </w:r>
      <w:r w:rsidR="006904C0" w:rsidRPr="00E51EEA">
        <w:t>,</w:t>
      </w:r>
      <w:r w:rsidRPr="00E51EEA">
        <w:t xml:space="preserve"> modifié </w:t>
      </w:r>
      <w:r w:rsidR="006904C0" w:rsidRPr="00E51EEA">
        <w:t xml:space="preserve">par arrêté le 16 Mars 1962, </w:t>
      </w:r>
      <w:r w:rsidRPr="00E51EEA">
        <w:t xml:space="preserve">relatif à l'établissement de la liste et des caractéristiques du matériel électrique dont la mise en service, la modification ou la </w:t>
      </w:r>
      <w:r w:rsidRPr="00E51EEA">
        <w:lastRenderedPageBreak/>
        <w:t>transformation sont soumises à autorisation préalable dans les zones de garde radioélectrique.</w:t>
      </w:r>
    </w:p>
    <w:bookmarkEnd w:id="2"/>
    <w:p w14:paraId="0C737E44" w14:textId="5F991CD8" w:rsidR="004E0F6B" w:rsidRPr="00E51EEA" w:rsidRDefault="00C73112" w:rsidP="004E0F6B">
      <w:pPr>
        <w:pStyle w:val="Titre5"/>
      </w:pPr>
      <w:r w:rsidRPr="00E51EEA">
        <w:t>Décision</w:t>
      </w:r>
    </w:p>
    <w:p w14:paraId="3D8D27A5" w14:textId="15EA93B2" w:rsidR="009C18BD" w:rsidRPr="00E51EEA" w:rsidRDefault="009C18BD" w:rsidP="009C18BD">
      <w:bookmarkStart w:id="5" w:name="_Hlk117239877"/>
      <w:r w:rsidRPr="00E51EEA">
        <w:t xml:space="preserve">Décret </w:t>
      </w:r>
      <w:r w:rsidR="009B7B4D" w:rsidRPr="00E51EEA">
        <w:t xml:space="preserve">ministériel si </w:t>
      </w:r>
      <w:r w:rsidR="000D1417" w:rsidRPr="00E51EEA">
        <w:t>les conclusions de l’enquête publique sont favorables</w:t>
      </w:r>
    </w:p>
    <w:p w14:paraId="07B32292" w14:textId="13074726" w:rsidR="009B7B4D" w:rsidRDefault="009B7B4D" w:rsidP="009C18BD">
      <w:r w:rsidRPr="00E51EEA">
        <w:t xml:space="preserve">Décret au Conseil d’Etat </w:t>
      </w:r>
      <w:r w:rsidR="000D1417" w:rsidRPr="00E51EEA">
        <w:t>si les conclusions de l’enquête publique sont défavorables</w:t>
      </w:r>
    </w:p>
    <w:bookmarkEnd w:id="5"/>
    <w:p w14:paraId="3CDA3CDC" w14:textId="1B444E42" w:rsidR="004E0F6B" w:rsidRDefault="00A3167A" w:rsidP="004E0F6B">
      <w:pPr>
        <w:pStyle w:val="Titre5"/>
      </w:pPr>
      <w:r>
        <w:t>Restrictions de diffusion</w:t>
      </w:r>
    </w:p>
    <w:p w14:paraId="068B0D94" w14:textId="1BBAD58E" w:rsidR="00E51EEA" w:rsidRDefault="00E51EEA" w:rsidP="004E0F6B">
      <w:bookmarkStart w:id="6" w:name="_Hlk117239888"/>
      <w:r w:rsidRPr="00B15336">
        <w:t>Certaines de ces SUP font l’objet de restrictions défense. En effet, les données liées à ces servitudes d’utilité publique peuvent présenter un caractère sensible et leur publication être de nature à porter atteinte à la conduite de la politique extérieure de la France., à la sécurité publique ou à la défense nationale.</w:t>
      </w:r>
    </w:p>
    <w:p w14:paraId="30F10F73" w14:textId="77777777" w:rsidR="00B15336" w:rsidRDefault="00B15336" w:rsidP="00B15336">
      <w:pPr>
        <w:pStyle w:val="Titre5"/>
      </w:pPr>
      <w:r>
        <w:t>Générateurs et assiettes</w:t>
      </w:r>
    </w:p>
    <w:p w14:paraId="2AEA7A75" w14:textId="77777777" w:rsidR="00B15336" w:rsidRPr="007F674A" w:rsidRDefault="00B15336" w:rsidP="00B15336">
      <w:pPr>
        <w:pStyle w:val="Titre6"/>
        <w:rPr>
          <w:rFonts w:asciiTheme="minorHAnsi" w:hAnsiTheme="minorHAnsi" w:cstheme="minorHAnsi"/>
        </w:rPr>
      </w:pPr>
      <w:r w:rsidRPr="007F674A">
        <w:rPr>
          <w:rFonts w:asciiTheme="minorHAnsi" w:hAnsiTheme="minorHAnsi" w:cstheme="minorHAnsi"/>
        </w:rPr>
        <w:t>Les générateurs</w:t>
      </w:r>
    </w:p>
    <w:p w14:paraId="0A85759E" w14:textId="77777777" w:rsidR="00B15336" w:rsidRPr="007E5DE6" w:rsidRDefault="00B15336" w:rsidP="00B15336">
      <w:r w:rsidRPr="007E5DE6">
        <w:t>Le générateur est le centre de réception radioélectrique.</w:t>
      </w:r>
    </w:p>
    <w:p w14:paraId="3CFDE3AC" w14:textId="77777777" w:rsidR="00B15336" w:rsidRPr="007E5DE6" w:rsidRDefault="00B15336" w:rsidP="00B15336">
      <w:r w:rsidRPr="007E5DE6">
        <w:t>Les centres de réception radioélectrique exploités par les différents départements ministériels ou se trouvant sous la tutelle de l'un d'eux sont classés en trois catégories d'après leur importance, la nature du service qu'ils assurent et leur situation géographique.</w:t>
      </w:r>
    </w:p>
    <w:p w14:paraId="73141CF1" w14:textId="77777777" w:rsidR="00B15336" w:rsidRPr="007E5DE6" w:rsidRDefault="00B15336" w:rsidP="00B15336">
      <w:r w:rsidRPr="007E5DE6">
        <w:t>La limite du centre radioélectrique est constituée par le contour du polygone de surface minimum englobant toutes les installations techniques existantes ou projetées.</w:t>
      </w:r>
    </w:p>
    <w:p w14:paraId="65A7331F" w14:textId="77777777" w:rsidR="00B15336" w:rsidRPr="007E5DE6" w:rsidRDefault="00B15336" w:rsidP="00B15336">
      <w:r w:rsidRPr="007E5DE6">
        <w:t>La superficie d'un centre ne peut toutefois excéder une certaine surface. La distance entre deux points quelconques du contour représentant la limite du centre ne doit pas excéder :</w:t>
      </w:r>
    </w:p>
    <w:p w14:paraId="5A6129EA" w14:textId="77777777" w:rsidR="00B15336" w:rsidRPr="007E5DE6" w:rsidRDefault="00B15336" w:rsidP="00B15336">
      <w:pPr>
        <w:pStyle w:val="Paragraphedeliste"/>
        <w:numPr>
          <w:ilvl w:val="0"/>
          <w:numId w:val="18"/>
        </w:numPr>
      </w:pPr>
      <w:r w:rsidRPr="007E5DE6">
        <w:t>2 000 mètres pour un centre de 1re catégorie ;</w:t>
      </w:r>
    </w:p>
    <w:p w14:paraId="5C91E74C" w14:textId="77777777" w:rsidR="00B15336" w:rsidRPr="007E5DE6" w:rsidRDefault="00B15336" w:rsidP="00B15336">
      <w:pPr>
        <w:pStyle w:val="Paragraphedeliste"/>
        <w:numPr>
          <w:ilvl w:val="0"/>
          <w:numId w:val="18"/>
        </w:numPr>
      </w:pPr>
      <w:r w:rsidRPr="007E5DE6">
        <w:t>1 000 mètres pour un centre de 2e catégorie ;</w:t>
      </w:r>
    </w:p>
    <w:p w14:paraId="64634106" w14:textId="77777777" w:rsidR="00B15336" w:rsidRPr="007E5DE6" w:rsidRDefault="00B15336" w:rsidP="00B15336">
      <w:pPr>
        <w:pStyle w:val="Paragraphedeliste"/>
        <w:numPr>
          <w:ilvl w:val="0"/>
          <w:numId w:val="18"/>
        </w:numPr>
      </w:pPr>
      <w:r w:rsidRPr="007E5DE6">
        <w:t>100 mètres pour un centre de 3e catégorie.</w:t>
      </w:r>
    </w:p>
    <w:p w14:paraId="4EC26B08" w14:textId="77777777" w:rsidR="00B15336" w:rsidRPr="007E5DE6" w:rsidRDefault="00B15336" w:rsidP="00B15336">
      <w:r w:rsidRPr="007E5DE6">
        <w:t>Dans le cas contraire, l'ensemble des installations techniques doit être fractionné en plusieurs îlots dont les limites répondent à ces conditions. Les zones de servitudes sont alors déterminées à partir de la limite de chacun de ces îlots.</w:t>
      </w:r>
    </w:p>
    <w:p w14:paraId="48BC4998" w14:textId="77777777" w:rsidR="00B15336" w:rsidRPr="007F674A" w:rsidRDefault="00B15336" w:rsidP="00B15336">
      <w:pPr>
        <w:pStyle w:val="Titre6"/>
        <w:rPr>
          <w:rFonts w:asciiTheme="minorHAnsi" w:hAnsiTheme="minorHAnsi" w:cstheme="minorHAnsi"/>
        </w:rPr>
      </w:pPr>
      <w:r w:rsidRPr="007F674A">
        <w:rPr>
          <w:rFonts w:asciiTheme="minorHAnsi" w:hAnsiTheme="minorHAnsi" w:cstheme="minorHAnsi"/>
        </w:rPr>
        <w:t>Les assiettes</w:t>
      </w:r>
    </w:p>
    <w:p w14:paraId="4F2CC3E9" w14:textId="77777777" w:rsidR="00B15336" w:rsidRPr="007E5DE6" w:rsidRDefault="00B15336" w:rsidP="00B15336">
      <w:r w:rsidRPr="007E5DE6">
        <w:t>L'assiette comprend la zone de protection radioélectrique instituée aux abords du centre de réception radioélectrique.</w:t>
      </w:r>
    </w:p>
    <w:p w14:paraId="0364A886" w14:textId="77777777" w:rsidR="00B15336" w:rsidRPr="007E5DE6" w:rsidRDefault="00B15336" w:rsidP="00B15336">
      <w:r w:rsidRPr="007E5DE6">
        <w:t>De plus, pour les centres de 1ère et 2ème catégorie, il est institué, à l'intérieur de la zone de protection, une zone de garde radioélectrique.</w:t>
      </w:r>
    </w:p>
    <w:p w14:paraId="47A1DF37" w14:textId="77777777" w:rsidR="00B15336" w:rsidRPr="007E5DE6" w:rsidRDefault="00B15336" w:rsidP="00B15336">
      <w:r w:rsidRPr="007E5DE6">
        <w:t>La distance maximale séparant la limite d'un centre radioélectrique et le périmètre des zones de servitudes ne peut excéder :</w:t>
      </w:r>
    </w:p>
    <w:p w14:paraId="27FD2636" w14:textId="77777777" w:rsidR="00B15336" w:rsidRPr="007E5DE6" w:rsidRDefault="00B15336" w:rsidP="00B15336">
      <w:pPr>
        <w:pStyle w:val="Paragraphedeliste"/>
        <w:numPr>
          <w:ilvl w:val="0"/>
          <w:numId w:val="45"/>
        </w:numPr>
      </w:pPr>
      <w:r w:rsidRPr="007E5DE6">
        <w:t>Pour des zones de protection radioélectrique :</w:t>
      </w:r>
    </w:p>
    <w:p w14:paraId="35AFA84E" w14:textId="77777777" w:rsidR="00B15336" w:rsidRPr="007E5DE6" w:rsidRDefault="00B15336" w:rsidP="00B15336">
      <w:pPr>
        <w:pStyle w:val="Paragraphedeliste"/>
        <w:numPr>
          <w:ilvl w:val="1"/>
          <w:numId w:val="45"/>
        </w:numPr>
      </w:pPr>
      <w:r w:rsidRPr="007E5DE6">
        <w:t>200 m pour un centre de 3ème catégorie ;</w:t>
      </w:r>
    </w:p>
    <w:p w14:paraId="2ED88524" w14:textId="77777777" w:rsidR="00B15336" w:rsidRPr="007E5DE6" w:rsidRDefault="00B15336" w:rsidP="00B15336">
      <w:pPr>
        <w:pStyle w:val="Paragraphedeliste"/>
        <w:numPr>
          <w:ilvl w:val="1"/>
          <w:numId w:val="45"/>
        </w:numPr>
      </w:pPr>
      <w:r w:rsidRPr="007E5DE6">
        <w:lastRenderedPageBreak/>
        <w:t>1500 m pour un centre de 2ème catégorie ;</w:t>
      </w:r>
    </w:p>
    <w:p w14:paraId="43787086" w14:textId="77777777" w:rsidR="00B15336" w:rsidRPr="007E5DE6" w:rsidRDefault="00B15336" w:rsidP="00B15336">
      <w:pPr>
        <w:pStyle w:val="Paragraphedeliste"/>
        <w:numPr>
          <w:ilvl w:val="1"/>
          <w:numId w:val="45"/>
        </w:numPr>
      </w:pPr>
      <w:r w:rsidRPr="007E5DE6">
        <w:t>3000 m pour un centre de 1ère catégorie.</w:t>
      </w:r>
    </w:p>
    <w:p w14:paraId="7E81923A" w14:textId="77777777" w:rsidR="00B15336" w:rsidRPr="007E5DE6" w:rsidRDefault="00B15336" w:rsidP="00B15336">
      <w:pPr>
        <w:pStyle w:val="Paragraphedeliste"/>
        <w:ind w:left="1440"/>
      </w:pPr>
    </w:p>
    <w:p w14:paraId="4BD3BB33" w14:textId="77777777" w:rsidR="00B15336" w:rsidRPr="007E5DE6" w:rsidRDefault="00B15336" w:rsidP="00B15336">
      <w:pPr>
        <w:pStyle w:val="Paragraphedeliste"/>
        <w:numPr>
          <w:ilvl w:val="0"/>
          <w:numId w:val="46"/>
        </w:numPr>
      </w:pPr>
      <w:r w:rsidRPr="007E5DE6">
        <w:t>Pour les zones de garde radioélectrique :</w:t>
      </w:r>
    </w:p>
    <w:p w14:paraId="14C15E62" w14:textId="77777777" w:rsidR="00B15336" w:rsidRPr="007E5DE6" w:rsidRDefault="00B15336" w:rsidP="00B15336">
      <w:pPr>
        <w:pStyle w:val="Paragraphedeliste"/>
        <w:numPr>
          <w:ilvl w:val="1"/>
          <w:numId w:val="47"/>
        </w:numPr>
      </w:pPr>
      <w:r w:rsidRPr="007E5DE6">
        <w:t>500 m pour un centre de 2ème catégorie ;</w:t>
      </w:r>
    </w:p>
    <w:p w14:paraId="594E9AAF" w14:textId="77777777" w:rsidR="00B15336" w:rsidRPr="007E5DE6" w:rsidRDefault="00B15336" w:rsidP="00B15336">
      <w:pPr>
        <w:pStyle w:val="Paragraphedeliste"/>
        <w:numPr>
          <w:ilvl w:val="1"/>
          <w:numId w:val="47"/>
        </w:numPr>
      </w:pPr>
      <w:r w:rsidRPr="007E5DE6">
        <w:t>1000 m pour un centre de 1ère catégorie.</w:t>
      </w:r>
    </w:p>
    <w:bookmarkEnd w:id="6"/>
    <w:p w14:paraId="61EF2330" w14:textId="34157FC2" w:rsidR="004E0F6B" w:rsidRPr="00C07C67" w:rsidRDefault="00EE39EC" w:rsidP="00EE39EC">
      <w:pPr>
        <w:pStyle w:val="Titre4"/>
      </w:pPr>
      <w:r>
        <w:t>Référent métier</w:t>
      </w:r>
      <w:r w:rsidR="0076625D">
        <w:t>/S</w:t>
      </w:r>
      <w:r w:rsidR="00075D8C">
        <w:t xml:space="preserve">ervice </w:t>
      </w:r>
      <w:r w:rsidR="00345A1B" w:rsidRPr="00345A1B">
        <w:t>gestionnaire</w:t>
      </w:r>
    </w:p>
    <w:p w14:paraId="59075D25" w14:textId="7ADDE693" w:rsidR="00192B79" w:rsidRDefault="00954980" w:rsidP="00AD5D2F">
      <w:pPr>
        <w:spacing w:after="0"/>
      </w:pPr>
      <w:bookmarkStart w:id="7" w:name="_Hlk117239904"/>
      <w:r>
        <w:t>Ministère de l’industrie</w:t>
      </w:r>
    </w:p>
    <w:p w14:paraId="2DE3899E" w14:textId="09948E28" w:rsidR="00954980" w:rsidRDefault="00954980" w:rsidP="00AD5D2F">
      <w:pPr>
        <w:spacing w:after="0"/>
      </w:pPr>
      <w:r>
        <w:t>Direction générale des postes et télécommunications</w:t>
      </w:r>
    </w:p>
    <w:p w14:paraId="231E3C3F" w14:textId="2DBF8EF1" w:rsidR="00954980" w:rsidRDefault="00954980" w:rsidP="00AD5D2F">
      <w:pPr>
        <w:spacing w:after="0"/>
      </w:pPr>
      <w:r>
        <w:t>20 Av. de Ségur</w:t>
      </w:r>
    </w:p>
    <w:p w14:paraId="28DB7D95" w14:textId="04A5E1A2" w:rsidR="00954980" w:rsidRDefault="00954980" w:rsidP="00AD5D2F">
      <w:pPr>
        <w:spacing w:after="0"/>
      </w:pPr>
      <w:r>
        <w:t>75353 Paris</w:t>
      </w:r>
    </w:p>
    <w:p w14:paraId="6ACDB1EE" w14:textId="702FEC7F" w:rsidR="00954980" w:rsidRDefault="00954980" w:rsidP="00AD5D2F">
      <w:pPr>
        <w:spacing w:after="0"/>
      </w:pPr>
    </w:p>
    <w:p w14:paraId="7990B9D9" w14:textId="13F6FC76" w:rsidR="00954980" w:rsidRDefault="00954980" w:rsidP="00AD5D2F">
      <w:pPr>
        <w:spacing w:after="0"/>
      </w:pPr>
      <w:r>
        <w:t xml:space="preserve">Ministère des armées </w:t>
      </w:r>
    </w:p>
    <w:p w14:paraId="0FE47F49" w14:textId="20ED24AD" w:rsidR="00954980" w:rsidRDefault="00954980" w:rsidP="00AD5D2F">
      <w:pPr>
        <w:spacing w:after="0"/>
      </w:pPr>
      <w:r>
        <w:t>Direction du Service d’infrastructure de la Défense</w:t>
      </w:r>
    </w:p>
    <w:p w14:paraId="44A4D19F" w14:textId="3F163BD9" w:rsidR="00954980" w:rsidRDefault="00954980" w:rsidP="00AD5D2F">
      <w:pPr>
        <w:spacing w:after="0"/>
      </w:pPr>
      <w:r>
        <w:t>Hôtel de Brienne</w:t>
      </w:r>
    </w:p>
    <w:p w14:paraId="5302BA90" w14:textId="25453120" w:rsidR="00954980" w:rsidRDefault="00954980" w:rsidP="00AD5D2F">
      <w:pPr>
        <w:spacing w:after="0"/>
      </w:pPr>
      <w:r>
        <w:t>14 rue Saint-Dominique</w:t>
      </w:r>
    </w:p>
    <w:p w14:paraId="6A7A63A0" w14:textId="4293B27E" w:rsidR="00954980" w:rsidRDefault="00954980" w:rsidP="00AD5D2F">
      <w:pPr>
        <w:spacing w:after="0"/>
      </w:pPr>
      <w:r>
        <w:t>75007 Paris</w:t>
      </w:r>
    </w:p>
    <w:p w14:paraId="67435A29" w14:textId="77777777" w:rsidR="00192B79" w:rsidRDefault="00192B79" w:rsidP="00AD5D2F">
      <w:pPr>
        <w:spacing w:after="0"/>
      </w:pPr>
    </w:p>
    <w:p w14:paraId="33593221" w14:textId="7E4C10C8" w:rsidR="0076625D" w:rsidRDefault="00954980" w:rsidP="00AD5D2F">
      <w:pPr>
        <w:spacing w:after="0"/>
      </w:pPr>
      <w:r>
        <w:t>Ministère de l’intérieur et des outre-mer</w:t>
      </w:r>
    </w:p>
    <w:p w14:paraId="472CBB13" w14:textId="3E999FCF" w:rsidR="00954980" w:rsidRDefault="00954980" w:rsidP="00AD5D2F">
      <w:pPr>
        <w:spacing w:after="0"/>
      </w:pPr>
      <w:r>
        <w:t>Pl. Beauvau</w:t>
      </w:r>
    </w:p>
    <w:p w14:paraId="26949FCB" w14:textId="1FC67CDA" w:rsidR="00954980" w:rsidRDefault="00954980" w:rsidP="00AD5D2F">
      <w:pPr>
        <w:spacing w:after="0"/>
      </w:pPr>
      <w:r>
        <w:t>75800 Paris</w:t>
      </w:r>
    </w:p>
    <w:p w14:paraId="64B88211" w14:textId="77777777" w:rsidR="00954980" w:rsidRDefault="00954980" w:rsidP="00AD5D2F">
      <w:pPr>
        <w:spacing w:after="0"/>
      </w:pPr>
    </w:p>
    <w:p w14:paraId="0D24FE49" w14:textId="2DF55F32" w:rsidR="0076625D" w:rsidRDefault="0076625D" w:rsidP="00AD5D2F">
      <w:pPr>
        <w:spacing w:after="0"/>
      </w:pPr>
      <w:r>
        <w:t>Agence Nationale des Fréquences (ANFR)</w:t>
      </w:r>
    </w:p>
    <w:p w14:paraId="6F253FBC" w14:textId="02872312" w:rsidR="0076625D" w:rsidRDefault="0076625D" w:rsidP="00AD5D2F">
      <w:pPr>
        <w:spacing w:after="0"/>
      </w:pPr>
      <w:r>
        <w:t xml:space="preserve">78 Av. du </w:t>
      </w:r>
      <w:proofErr w:type="spellStart"/>
      <w:r>
        <w:t>Génral</w:t>
      </w:r>
      <w:proofErr w:type="spellEnd"/>
      <w:r>
        <w:t xml:space="preserve"> de Gaulle</w:t>
      </w:r>
    </w:p>
    <w:p w14:paraId="1559257C" w14:textId="51A01768" w:rsidR="0076625D" w:rsidRDefault="0076625D" w:rsidP="00AD5D2F">
      <w:pPr>
        <w:spacing w:after="0"/>
      </w:pPr>
      <w:r>
        <w:t>94704 Maisons-Alfort</w:t>
      </w:r>
    </w:p>
    <w:p w14:paraId="0A11D0BA" w14:textId="77777777" w:rsidR="00E51EEA" w:rsidRDefault="00E51EEA" w:rsidP="00AD5D2F">
      <w:pPr>
        <w:spacing w:after="0"/>
      </w:pPr>
    </w:p>
    <w:p w14:paraId="7688CDA1" w14:textId="77777777" w:rsidR="0076625D" w:rsidRDefault="0076625D" w:rsidP="0076625D">
      <w:pPr>
        <w:spacing w:after="0"/>
        <w:rPr>
          <w:lang w:eastAsia="fr-FR"/>
        </w:rPr>
      </w:pPr>
      <w:r>
        <w:rPr>
          <w:lang w:eastAsia="fr-FR"/>
        </w:rPr>
        <w:t>Direction Régionale de l’Environnement de l’Aménagement et du Logement d’Occitanie (DREAL 34)</w:t>
      </w:r>
    </w:p>
    <w:p w14:paraId="70CB3B80" w14:textId="0437542F" w:rsidR="00E26EDF" w:rsidRDefault="00E26EDF" w:rsidP="0076625D">
      <w:pPr>
        <w:spacing w:after="0"/>
        <w:rPr>
          <w:lang w:eastAsia="fr-FR"/>
        </w:rPr>
      </w:pPr>
      <w:r>
        <w:rPr>
          <w:lang w:eastAsia="fr-FR"/>
        </w:rPr>
        <w:t>Direction Départementale de l’Equipement (DDE)</w:t>
      </w:r>
    </w:p>
    <w:p w14:paraId="79459CAF" w14:textId="3D61ECEE" w:rsidR="0076625D" w:rsidRDefault="0076625D" w:rsidP="0076625D">
      <w:pPr>
        <w:spacing w:after="0"/>
        <w:rPr>
          <w:lang w:eastAsia="fr-FR"/>
        </w:rPr>
      </w:pPr>
      <w:r>
        <w:rPr>
          <w:lang w:eastAsia="fr-FR"/>
        </w:rPr>
        <w:t>520 All. Henri II de Montmorency</w:t>
      </w:r>
    </w:p>
    <w:p w14:paraId="7E98E7DF" w14:textId="36293E24" w:rsidR="0076625D" w:rsidRDefault="0076625D" w:rsidP="0076625D">
      <w:pPr>
        <w:spacing w:after="0"/>
        <w:rPr>
          <w:lang w:eastAsia="fr-FR"/>
        </w:rPr>
      </w:pPr>
      <w:r>
        <w:rPr>
          <w:lang w:eastAsia="fr-FR"/>
        </w:rPr>
        <w:t>34000 Montpellier</w:t>
      </w:r>
    </w:p>
    <w:p w14:paraId="6741BBB3" w14:textId="5FCAACF3" w:rsidR="00954980" w:rsidRDefault="00954980" w:rsidP="0076625D">
      <w:pPr>
        <w:spacing w:after="0"/>
        <w:rPr>
          <w:lang w:eastAsia="fr-FR"/>
        </w:rPr>
      </w:pPr>
    </w:p>
    <w:p w14:paraId="7854233F" w14:textId="77777777" w:rsidR="00954980" w:rsidRPr="00AE6E67" w:rsidRDefault="00954980" w:rsidP="00954980">
      <w:pPr>
        <w:spacing w:after="0"/>
      </w:pPr>
      <w:r w:rsidRPr="00AE6E67">
        <w:t>Direction Départementale des Territoire et de la Mer de la Mer de l’Hérault (DDTM 34)</w:t>
      </w:r>
    </w:p>
    <w:p w14:paraId="4ED9253E" w14:textId="77777777" w:rsidR="00954980" w:rsidRPr="00AE6E67" w:rsidRDefault="00954980" w:rsidP="00954980">
      <w:pPr>
        <w:spacing w:after="0"/>
      </w:pPr>
      <w:r w:rsidRPr="00AE6E67">
        <w:t xml:space="preserve">181 Pl. Ernest </w:t>
      </w:r>
      <w:proofErr w:type="spellStart"/>
      <w:r w:rsidRPr="00AE6E67">
        <w:t>Granier</w:t>
      </w:r>
      <w:proofErr w:type="spellEnd"/>
    </w:p>
    <w:p w14:paraId="7B769103" w14:textId="77777777" w:rsidR="00954980" w:rsidRDefault="00954980" w:rsidP="00954980">
      <w:pPr>
        <w:spacing w:after="0"/>
        <w:rPr>
          <w:lang w:eastAsia="fr-FR"/>
        </w:rPr>
      </w:pPr>
      <w:r w:rsidRPr="00AE6E67">
        <w:t>34064 Montpellier</w:t>
      </w:r>
    </w:p>
    <w:p w14:paraId="1CEACB5F" w14:textId="77777777" w:rsidR="0076625D" w:rsidRDefault="0076625D" w:rsidP="00AD5D2F">
      <w:pPr>
        <w:spacing w:after="0"/>
      </w:pPr>
    </w:p>
    <w:p w14:paraId="303368CD" w14:textId="571F6436" w:rsidR="00E26EDF" w:rsidRPr="007E5DE6" w:rsidRDefault="00E26EDF" w:rsidP="00AD5D2F">
      <w:pPr>
        <w:spacing w:after="0"/>
      </w:pPr>
      <w:r w:rsidRPr="007E5DE6">
        <w:t>Orange</w:t>
      </w:r>
    </w:p>
    <w:p w14:paraId="6A545E68" w14:textId="206AF8ED" w:rsidR="00E26EDF" w:rsidRPr="007E5DE6" w:rsidRDefault="00E26EDF" w:rsidP="00AD5D2F">
      <w:pPr>
        <w:spacing w:after="0"/>
      </w:pPr>
      <w:r w:rsidRPr="007E5DE6">
        <w:t>111 quai du Président Roosevelt</w:t>
      </w:r>
    </w:p>
    <w:p w14:paraId="42DC67DA" w14:textId="3E72823A" w:rsidR="00E26EDF" w:rsidRPr="007E5DE6" w:rsidRDefault="00E26EDF" w:rsidP="00AD5D2F">
      <w:pPr>
        <w:spacing w:after="0"/>
      </w:pPr>
      <w:r w:rsidRPr="007E5DE6">
        <w:t>92130 Issy-les-Moulineaux</w:t>
      </w:r>
    </w:p>
    <w:p w14:paraId="49FABA58" w14:textId="77777777" w:rsidR="00E26EDF" w:rsidRDefault="00E26EDF">
      <w:pPr>
        <w:jc w:val="left"/>
        <w:rPr>
          <w:highlight w:val="yellow"/>
        </w:rPr>
      </w:pPr>
      <w:r>
        <w:rPr>
          <w:highlight w:val="yellow"/>
        </w:rPr>
        <w:br w:type="page"/>
      </w:r>
    </w:p>
    <w:p w14:paraId="7637A4EA" w14:textId="77777777" w:rsidR="00E26EDF" w:rsidRDefault="00E26EDF" w:rsidP="00E26EDF">
      <w:pPr>
        <w:pStyle w:val="Titre2"/>
      </w:pPr>
      <w:r>
        <w:rPr>
          <w:spacing w:val="-5"/>
        </w:rPr>
        <w:lastRenderedPageBreak/>
        <w:t>A</w:t>
      </w:r>
      <w:r>
        <w:t>n</w:t>
      </w:r>
      <w:r>
        <w:rPr>
          <w:spacing w:val="2"/>
        </w:rPr>
        <w:t>n</w:t>
      </w:r>
      <w:r>
        <w:t>e</w:t>
      </w:r>
      <w:r>
        <w:rPr>
          <w:spacing w:val="1"/>
        </w:rPr>
        <w:t>x</w:t>
      </w:r>
      <w:r>
        <w:t>e</w:t>
      </w:r>
    </w:p>
    <w:p w14:paraId="4FBEAC54" w14:textId="77777777" w:rsidR="00E26EDF" w:rsidRPr="00763D18" w:rsidRDefault="00E26EDF" w:rsidP="00E26EDF">
      <w:pPr>
        <w:pStyle w:val="Titre5"/>
        <w:numPr>
          <w:ilvl w:val="0"/>
          <w:numId w:val="0"/>
        </w:numPr>
        <w:jc w:val="center"/>
      </w:pPr>
      <w:r w:rsidRPr="00763D18">
        <w:t xml:space="preserve">Procédure d’instauration, de modification et de suppression de la servitude </w:t>
      </w:r>
    </w:p>
    <w:p w14:paraId="60E5EE27" w14:textId="77777777" w:rsidR="00E26EDF" w:rsidRPr="00763D18" w:rsidRDefault="00E26EDF" w:rsidP="00E26EDF"/>
    <w:p w14:paraId="6FEE2DA0" w14:textId="77777777" w:rsidR="00E26EDF" w:rsidRPr="00763D18" w:rsidRDefault="00E26EDF" w:rsidP="00E26EDF">
      <w:pPr>
        <w:pStyle w:val="Paragraphedeliste"/>
        <w:numPr>
          <w:ilvl w:val="0"/>
          <w:numId w:val="18"/>
        </w:numPr>
      </w:pPr>
      <w:bookmarkStart w:id="8" w:name="_Hlk117237877"/>
      <w:r w:rsidRPr="00763D18">
        <w:t>Demande du ministre intéressé ou de l'exploitant public de communications électroniques ;</w:t>
      </w:r>
    </w:p>
    <w:p w14:paraId="1F593CB4" w14:textId="77777777" w:rsidR="00E26EDF" w:rsidRPr="00763D18" w:rsidRDefault="00E26EDF" w:rsidP="00E26EDF">
      <w:pPr>
        <w:pStyle w:val="Paragraphedeliste"/>
        <w:numPr>
          <w:ilvl w:val="0"/>
          <w:numId w:val="18"/>
        </w:numPr>
      </w:pPr>
      <w:r w:rsidRPr="00763D18">
        <w:t>Arrêté ministériel désignant le plan desservitudes de protection ;</w:t>
      </w:r>
    </w:p>
    <w:p w14:paraId="3D7A7652" w14:textId="77777777" w:rsidR="00E26EDF" w:rsidRPr="00763D18" w:rsidRDefault="00E26EDF" w:rsidP="00E26EDF">
      <w:pPr>
        <w:pStyle w:val="Paragraphedeliste"/>
        <w:numPr>
          <w:ilvl w:val="0"/>
          <w:numId w:val="18"/>
        </w:numPr>
      </w:pPr>
      <w:r w:rsidRPr="00763D18">
        <w:t>Enquête publique de droit commun ;</w:t>
      </w:r>
    </w:p>
    <w:p w14:paraId="1E19F2B8" w14:textId="77777777" w:rsidR="00E26EDF" w:rsidRPr="00763D18" w:rsidRDefault="00E26EDF" w:rsidP="00E26EDF">
      <w:pPr>
        <w:pStyle w:val="Paragraphedeliste"/>
        <w:numPr>
          <w:ilvl w:val="0"/>
          <w:numId w:val="18"/>
        </w:numPr>
      </w:pPr>
      <w:r w:rsidRPr="00763D18">
        <w:t>Approbation par :</w:t>
      </w:r>
    </w:p>
    <w:p w14:paraId="648148E5" w14:textId="77777777" w:rsidR="00E26EDF" w:rsidRPr="00763D18" w:rsidRDefault="00E26EDF" w:rsidP="00E26EDF">
      <w:pPr>
        <w:pStyle w:val="Paragraphedeliste"/>
        <w:numPr>
          <w:ilvl w:val="1"/>
          <w:numId w:val="18"/>
        </w:numPr>
      </w:pPr>
      <w:r w:rsidRPr="00763D18">
        <w:t>Par décret pris sous le contreseing du ministre intéressé et du ministre du développement industriel et scientifique si les conclusions de l’enquête public sont favorables ;</w:t>
      </w:r>
    </w:p>
    <w:p w14:paraId="4ED6610B" w14:textId="77777777" w:rsidR="00E26EDF" w:rsidRPr="00763D18" w:rsidRDefault="00E26EDF" w:rsidP="00E26EDF">
      <w:pPr>
        <w:pStyle w:val="Paragraphedeliste"/>
        <w:numPr>
          <w:ilvl w:val="1"/>
          <w:numId w:val="18"/>
        </w:numPr>
      </w:pPr>
      <w:r w:rsidRPr="00763D18">
        <w:t>Par décret en Conseil d’État si les conclusions de l’enquête publiques sont défavorables.</w:t>
      </w:r>
    </w:p>
    <w:p w14:paraId="1155B366" w14:textId="77777777" w:rsidR="00E26EDF" w:rsidRPr="00763D18" w:rsidRDefault="00E26EDF" w:rsidP="00E26EDF">
      <w:r w:rsidRPr="00763D18">
        <w:t>Les servitudes sont modifiées suivant la procédure prévue pour leur institution, lorsque la modification projetée entraîne une aggravation de l'assiette de la servitude. Dans les autres cas, elles sont modifiées, ou supprimées par arrêté du ministre dont les services ou les établissements publics placés sous sa tutelle exploitent ou contrôlent le centre radioélectrique, sans qu'il y ait lieu de procéder à enquête publique.</w:t>
      </w:r>
    </w:p>
    <w:p w14:paraId="1FCFFFB6" w14:textId="77777777" w:rsidR="00E26EDF" w:rsidRDefault="00E26EDF" w:rsidP="00E26EDF">
      <w:r w:rsidRPr="00763D18">
        <w:t>L'arrêté approuvant ou modifiant le plan d'institution des servitudes et l'arrêté supprimant les servitudes sont publiés au recueil des actes administratifs de l'Etat dans chaque département concerné. Une copie de l'acte est adressée par l'autorité signataire à l'Agence nationale des fréquences et aux préfets concernés.</w:t>
      </w:r>
    </w:p>
    <w:bookmarkEnd w:id="8"/>
    <w:p w14:paraId="29873363" w14:textId="3D3C75C7" w:rsidR="00E26EDF" w:rsidRPr="007E5DE6" w:rsidRDefault="00E26EDF" w:rsidP="00B15336">
      <w:pPr>
        <w:pStyle w:val="Titre5"/>
        <w:numPr>
          <w:ilvl w:val="0"/>
          <w:numId w:val="0"/>
        </w:numPr>
        <w:jc w:val="center"/>
      </w:pPr>
      <w:r>
        <w:br w:type="page"/>
      </w:r>
    </w:p>
    <w:bookmarkEnd w:id="7"/>
    <w:p w14:paraId="2324327B" w14:textId="6779B363" w:rsidR="002B57DA" w:rsidRDefault="002B57DA" w:rsidP="00A3167A">
      <w:pPr>
        <w:pStyle w:val="Titre4"/>
      </w:pPr>
      <w:r>
        <w:lastRenderedPageBreak/>
        <w:t>Lieu d’application et dénomination</w:t>
      </w:r>
    </w:p>
    <w:p w14:paraId="3D8FF78F" w14:textId="42C0D370" w:rsidR="00A3167A" w:rsidRPr="002B57DA" w:rsidRDefault="00A3167A" w:rsidP="002B57DA">
      <w:pPr>
        <w:rPr>
          <w:b/>
          <w:bCs/>
        </w:rPr>
      </w:pPr>
      <w:r w:rsidRPr="002B57DA">
        <w:rPr>
          <w:b/>
          <w:bCs/>
        </w:rPr>
        <w:t>Communes concernées</w:t>
      </w:r>
      <w:r w:rsidR="00550151" w:rsidRPr="002B57DA">
        <w:rPr>
          <w:b/>
          <w:bCs/>
        </w:rPr>
        <w:t xml:space="preserve"> de la Métropole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23384" w14:paraId="22635262" w14:textId="77777777" w:rsidTr="00550151">
        <w:tc>
          <w:tcPr>
            <w:tcW w:w="4531" w:type="dxa"/>
          </w:tcPr>
          <w:p w14:paraId="1172A432" w14:textId="1BF21BFE" w:rsidR="00023384" w:rsidRPr="00CF4FFA" w:rsidRDefault="009B7B4D" w:rsidP="002B57DA">
            <w:pPr>
              <w:pStyle w:val="Paragraphedeliste"/>
              <w:numPr>
                <w:ilvl w:val="0"/>
                <w:numId w:val="34"/>
              </w:numPr>
            </w:pPr>
            <w:r>
              <w:t>Juvignac</w:t>
            </w:r>
          </w:p>
          <w:p w14:paraId="5A4ECFAA" w14:textId="77777777" w:rsidR="00AA275D" w:rsidRDefault="009B7B4D" w:rsidP="002B57DA">
            <w:pPr>
              <w:pStyle w:val="Paragraphedeliste"/>
              <w:numPr>
                <w:ilvl w:val="0"/>
                <w:numId w:val="34"/>
              </w:numPr>
            </w:pPr>
            <w:r>
              <w:t>Lattes</w:t>
            </w:r>
          </w:p>
          <w:p w14:paraId="57190C14" w14:textId="629DB5E8" w:rsidR="00B1171D" w:rsidRPr="00CF4FFA" w:rsidRDefault="00B1171D" w:rsidP="002B57DA">
            <w:pPr>
              <w:pStyle w:val="Paragraphedeliste"/>
              <w:numPr>
                <w:ilvl w:val="0"/>
                <w:numId w:val="34"/>
              </w:numPr>
            </w:pPr>
            <w:r>
              <w:t>Lavérune</w:t>
            </w:r>
          </w:p>
        </w:tc>
        <w:tc>
          <w:tcPr>
            <w:tcW w:w="4531" w:type="dxa"/>
          </w:tcPr>
          <w:p w14:paraId="2CD89F8F" w14:textId="6AE42153" w:rsidR="00023384" w:rsidRPr="00CF4FFA" w:rsidRDefault="009B7B4D" w:rsidP="002B57DA">
            <w:pPr>
              <w:pStyle w:val="Paragraphedeliste"/>
              <w:numPr>
                <w:ilvl w:val="0"/>
                <w:numId w:val="34"/>
              </w:numPr>
            </w:pPr>
            <w:r>
              <w:t>Pérols</w:t>
            </w:r>
          </w:p>
          <w:p w14:paraId="76F14EA7" w14:textId="5ED15B20" w:rsidR="00AA275D" w:rsidRPr="00CF4FFA" w:rsidRDefault="009B7B4D" w:rsidP="009B7B4D">
            <w:pPr>
              <w:pStyle w:val="Paragraphedeliste"/>
              <w:numPr>
                <w:ilvl w:val="0"/>
                <w:numId w:val="34"/>
              </w:numPr>
            </w:pPr>
            <w:r w:rsidRPr="00CF4FFA">
              <w:t>Saint-Jean-de-Védas</w:t>
            </w:r>
          </w:p>
        </w:tc>
      </w:tr>
      <w:tr w:rsidR="00023384" w14:paraId="4303D176" w14:textId="77777777" w:rsidTr="00550151">
        <w:tc>
          <w:tcPr>
            <w:tcW w:w="4531" w:type="dxa"/>
          </w:tcPr>
          <w:p w14:paraId="575C3ADD" w14:textId="72D546F1" w:rsidR="00023384" w:rsidRPr="00CF4FFA" w:rsidRDefault="009B7B4D" w:rsidP="002B57DA">
            <w:pPr>
              <w:pStyle w:val="Paragraphedeliste"/>
              <w:numPr>
                <w:ilvl w:val="0"/>
                <w:numId w:val="34"/>
              </w:numPr>
            </w:pPr>
            <w:r>
              <w:t>Montpellier</w:t>
            </w:r>
          </w:p>
        </w:tc>
        <w:tc>
          <w:tcPr>
            <w:tcW w:w="4531" w:type="dxa"/>
          </w:tcPr>
          <w:p w14:paraId="084B1225" w14:textId="2393CDDE" w:rsidR="00023384" w:rsidRPr="00CF4FFA" w:rsidRDefault="00023384" w:rsidP="009B7B4D"/>
        </w:tc>
      </w:tr>
      <w:tr w:rsidR="00926F10" w14:paraId="578D5DCA" w14:textId="77777777" w:rsidTr="0017718E">
        <w:trPr>
          <w:trHeight w:val="63"/>
        </w:trPr>
        <w:tc>
          <w:tcPr>
            <w:tcW w:w="4531" w:type="dxa"/>
          </w:tcPr>
          <w:p w14:paraId="7762198D" w14:textId="77777777" w:rsidR="00926F10" w:rsidRPr="00CF4FFA" w:rsidRDefault="00926F10" w:rsidP="00926F10"/>
        </w:tc>
        <w:tc>
          <w:tcPr>
            <w:tcW w:w="4531" w:type="dxa"/>
          </w:tcPr>
          <w:p w14:paraId="097B3AD9" w14:textId="77777777" w:rsidR="00926F10" w:rsidRPr="00CF4FFA" w:rsidRDefault="00926F10" w:rsidP="00926F10"/>
        </w:tc>
      </w:tr>
    </w:tbl>
    <w:p w14:paraId="693B2206" w14:textId="77777777" w:rsidR="002B57DA" w:rsidRPr="002B57DA" w:rsidRDefault="002B57DA" w:rsidP="002B57DA">
      <w:pPr>
        <w:jc w:val="left"/>
        <w:rPr>
          <w:b/>
          <w:bCs/>
        </w:rPr>
      </w:pPr>
    </w:p>
    <w:p w14:paraId="6A0E370E" w14:textId="7CECB6D3" w:rsidR="00525144" w:rsidRDefault="002B57DA" w:rsidP="00E26EDF">
      <w:pPr>
        <w:jc w:val="left"/>
      </w:pPr>
      <w:r w:rsidRPr="00075D8C">
        <w:rPr>
          <w:b/>
          <w:bCs/>
        </w:rPr>
        <w:t xml:space="preserve">Listes </w:t>
      </w:r>
      <w:r w:rsidR="00075D8C" w:rsidRPr="00075D8C">
        <w:rPr>
          <w:b/>
          <w:bCs/>
        </w:rPr>
        <w:t>des SUP par communes</w:t>
      </w:r>
      <w:r w:rsidR="00075D8C">
        <w:t xml:space="preserve"> </w:t>
      </w:r>
    </w:p>
    <w:tbl>
      <w:tblPr>
        <w:tblStyle w:val="Grilledutableau"/>
        <w:tblW w:w="9209" w:type="dxa"/>
        <w:tblLook w:val="04A0" w:firstRow="1" w:lastRow="0" w:firstColumn="1" w:lastColumn="0" w:noHBand="0" w:noVBand="1"/>
      </w:tblPr>
      <w:tblGrid>
        <w:gridCol w:w="1366"/>
        <w:gridCol w:w="2598"/>
        <w:gridCol w:w="993"/>
        <w:gridCol w:w="1842"/>
        <w:gridCol w:w="2410"/>
      </w:tblGrid>
      <w:tr w:rsidR="008B7C2C" w:rsidRPr="0027611E" w14:paraId="5D019FFD" w14:textId="77777777" w:rsidTr="008B7C2C">
        <w:tc>
          <w:tcPr>
            <w:tcW w:w="1366" w:type="dxa"/>
            <w:tcBorders>
              <w:bottom w:val="double" w:sz="4" w:space="0" w:color="auto"/>
            </w:tcBorders>
          </w:tcPr>
          <w:p w14:paraId="380D06B9" w14:textId="77777777" w:rsidR="008B7C2C" w:rsidRPr="0027611E" w:rsidRDefault="008B7C2C" w:rsidP="00B11AD5">
            <w:pPr>
              <w:rPr>
                <w:b/>
                <w:bCs/>
              </w:rPr>
            </w:pPr>
            <w:r w:rsidRPr="0027611E">
              <w:rPr>
                <w:b/>
                <w:bCs/>
              </w:rPr>
              <w:t>C</w:t>
            </w:r>
            <w:r>
              <w:rPr>
                <w:b/>
                <w:bCs/>
              </w:rPr>
              <w:t>OMMUNES</w:t>
            </w:r>
          </w:p>
        </w:tc>
        <w:tc>
          <w:tcPr>
            <w:tcW w:w="2598" w:type="dxa"/>
            <w:tcBorders>
              <w:bottom w:val="double" w:sz="4" w:space="0" w:color="auto"/>
            </w:tcBorders>
          </w:tcPr>
          <w:p w14:paraId="66C7C1F1" w14:textId="613DB326" w:rsidR="008B7C2C" w:rsidRPr="0027611E" w:rsidRDefault="008B7C2C" w:rsidP="00B11AD5">
            <w:pPr>
              <w:rPr>
                <w:b/>
                <w:bCs/>
              </w:rPr>
            </w:pPr>
            <w:r>
              <w:rPr>
                <w:b/>
                <w:bCs/>
              </w:rPr>
              <w:t>IDENTIFIANT</w:t>
            </w:r>
          </w:p>
        </w:tc>
        <w:tc>
          <w:tcPr>
            <w:tcW w:w="993" w:type="dxa"/>
            <w:tcBorders>
              <w:bottom w:val="double" w:sz="4" w:space="0" w:color="auto"/>
            </w:tcBorders>
          </w:tcPr>
          <w:p w14:paraId="7171F1FB" w14:textId="666C327F" w:rsidR="008B7C2C" w:rsidRDefault="008B7C2C" w:rsidP="00B11AD5">
            <w:pPr>
              <w:rPr>
                <w:b/>
                <w:bCs/>
              </w:rPr>
            </w:pPr>
            <w:r>
              <w:rPr>
                <w:b/>
                <w:bCs/>
              </w:rPr>
              <w:t>ACTE</w:t>
            </w:r>
          </w:p>
        </w:tc>
        <w:tc>
          <w:tcPr>
            <w:tcW w:w="1842" w:type="dxa"/>
            <w:tcBorders>
              <w:bottom w:val="double" w:sz="4" w:space="0" w:color="auto"/>
            </w:tcBorders>
          </w:tcPr>
          <w:p w14:paraId="3B5D2345" w14:textId="77777777" w:rsidR="008B7C2C" w:rsidRPr="0027611E" w:rsidRDefault="008B7C2C" w:rsidP="00B11AD5">
            <w:pPr>
              <w:rPr>
                <w:b/>
                <w:bCs/>
              </w:rPr>
            </w:pPr>
            <w:r>
              <w:rPr>
                <w:b/>
                <w:bCs/>
              </w:rPr>
              <w:t>DATE DE L’ACTE</w:t>
            </w:r>
          </w:p>
        </w:tc>
        <w:tc>
          <w:tcPr>
            <w:tcW w:w="2410" w:type="dxa"/>
            <w:tcBorders>
              <w:bottom w:val="double" w:sz="4" w:space="0" w:color="auto"/>
            </w:tcBorders>
          </w:tcPr>
          <w:p w14:paraId="7F1ED5EB" w14:textId="77777777" w:rsidR="008B7C2C" w:rsidRPr="0027611E" w:rsidRDefault="008B7C2C" w:rsidP="00B11AD5">
            <w:pPr>
              <w:rPr>
                <w:b/>
                <w:bCs/>
              </w:rPr>
            </w:pPr>
            <w:r>
              <w:rPr>
                <w:b/>
                <w:bCs/>
              </w:rPr>
              <w:t>DESCRITPION</w:t>
            </w:r>
          </w:p>
        </w:tc>
      </w:tr>
      <w:tr w:rsidR="008B7C2C" w14:paraId="4AE34E08" w14:textId="77777777" w:rsidTr="008B7C2C">
        <w:trPr>
          <w:trHeight w:val="88"/>
        </w:trPr>
        <w:tc>
          <w:tcPr>
            <w:tcW w:w="1366" w:type="dxa"/>
            <w:tcBorders>
              <w:top w:val="double" w:sz="4" w:space="0" w:color="auto"/>
              <w:left w:val="nil"/>
              <w:bottom w:val="single" w:sz="4" w:space="0" w:color="auto"/>
              <w:right w:val="nil"/>
            </w:tcBorders>
          </w:tcPr>
          <w:p w14:paraId="2263A46C" w14:textId="77777777" w:rsidR="008B7C2C" w:rsidRPr="0027611E" w:rsidRDefault="008B7C2C" w:rsidP="00B11AD5">
            <w:pPr>
              <w:rPr>
                <w:b/>
                <w:bCs/>
              </w:rPr>
            </w:pPr>
          </w:p>
        </w:tc>
        <w:tc>
          <w:tcPr>
            <w:tcW w:w="2598" w:type="dxa"/>
            <w:tcBorders>
              <w:top w:val="double" w:sz="4" w:space="0" w:color="auto"/>
              <w:left w:val="nil"/>
              <w:bottom w:val="single" w:sz="4" w:space="0" w:color="auto"/>
              <w:right w:val="nil"/>
            </w:tcBorders>
          </w:tcPr>
          <w:p w14:paraId="63A79235" w14:textId="77777777" w:rsidR="008B7C2C" w:rsidRDefault="008B7C2C" w:rsidP="00B11AD5">
            <w:pPr>
              <w:rPr>
                <w:b/>
                <w:bCs/>
              </w:rPr>
            </w:pPr>
          </w:p>
        </w:tc>
        <w:tc>
          <w:tcPr>
            <w:tcW w:w="993" w:type="dxa"/>
            <w:tcBorders>
              <w:top w:val="double" w:sz="4" w:space="0" w:color="auto"/>
              <w:left w:val="nil"/>
              <w:bottom w:val="single" w:sz="4" w:space="0" w:color="auto"/>
              <w:right w:val="nil"/>
            </w:tcBorders>
          </w:tcPr>
          <w:p w14:paraId="6DB0EDA5" w14:textId="77777777" w:rsidR="008B7C2C" w:rsidRDefault="008B7C2C" w:rsidP="00B11AD5">
            <w:pPr>
              <w:rPr>
                <w:b/>
                <w:bCs/>
              </w:rPr>
            </w:pPr>
          </w:p>
        </w:tc>
        <w:tc>
          <w:tcPr>
            <w:tcW w:w="1842" w:type="dxa"/>
            <w:tcBorders>
              <w:top w:val="double" w:sz="4" w:space="0" w:color="auto"/>
              <w:left w:val="nil"/>
              <w:bottom w:val="single" w:sz="4" w:space="0" w:color="auto"/>
              <w:right w:val="nil"/>
            </w:tcBorders>
          </w:tcPr>
          <w:p w14:paraId="3799B792" w14:textId="77777777" w:rsidR="008B7C2C" w:rsidRDefault="008B7C2C" w:rsidP="00B11AD5">
            <w:pPr>
              <w:rPr>
                <w:b/>
                <w:bCs/>
              </w:rPr>
            </w:pPr>
          </w:p>
        </w:tc>
        <w:tc>
          <w:tcPr>
            <w:tcW w:w="2410" w:type="dxa"/>
            <w:tcBorders>
              <w:top w:val="double" w:sz="4" w:space="0" w:color="auto"/>
              <w:left w:val="nil"/>
              <w:bottom w:val="single" w:sz="4" w:space="0" w:color="auto"/>
              <w:right w:val="nil"/>
            </w:tcBorders>
          </w:tcPr>
          <w:p w14:paraId="1F2433C8" w14:textId="77777777" w:rsidR="008B7C2C" w:rsidRDefault="008B7C2C" w:rsidP="00B11AD5">
            <w:pPr>
              <w:rPr>
                <w:b/>
                <w:bCs/>
              </w:rPr>
            </w:pPr>
          </w:p>
        </w:tc>
      </w:tr>
      <w:tr w:rsidR="00397A8B" w:rsidRPr="0027611E" w14:paraId="61565C96" w14:textId="77777777" w:rsidTr="00E87F98">
        <w:tc>
          <w:tcPr>
            <w:tcW w:w="1366" w:type="dxa"/>
            <w:vMerge w:val="restart"/>
            <w:tcBorders>
              <w:top w:val="single" w:sz="4" w:space="0" w:color="auto"/>
            </w:tcBorders>
            <w:shd w:val="clear" w:color="auto" w:fill="auto"/>
          </w:tcPr>
          <w:p w14:paraId="0D356299" w14:textId="5B288544" w:rsidR="00397A8B" w:rsidRPr="0027611E" w:rsidRDefault="00397A8B" w:rsidP="00B11AD5">
            <w:pPr>
              <w:jc w:val="left"/>
              <w:rPr>
                <w:b/>
                <w:bCs/>
              </w:rPr>
            </w:pPr>
            <w:r>
              <w:rPr>
                <w:b/>
                <w:bCs/>
              </w:rPr>
              <w:t>Juvignac</w:t>
            </w:r>
          </w:p>
        </w:tc>
        <w:tc>
          <w:tcPr>
            <w:tcW w:w="2598" w:type="dxa"/>
            <w:tcBorders>
              <w:top w:val="single" w:sz="4" w:space="0" w:color="auto"/>
              <w:bottom w:val="single" w:sz="4" w:space="0" w:color="auto"/>
            </w:tcBorders>
            <w:shd w:val="clear" w:color="auto" w:fill="auto"/>
          </w:tcPr>
          <w:p w14:paraId="54144B51" w14:textId="0679286B" w:rsidR="00397A8B" w:rsidRPr="00F14AE2" w:rsidRDefault="00397A8B" w:rsidP="00B11AD5">
            <w:pPr>
              <w:jc w:val="left"/>
              <w:rPr>
                <w:i/>
                <w:iCs/>
              </w:rPr>
            </w:pPr>
            <w:r>
              <w:rPr>
                <w:i/>
                <w:iCs/>
              </w:rPr>
              <w:t>Zones de protection et zone de garde instituées autour du centre radioélectrique de Montpellier-Château de Bionne</w:t>
            </w:r>
          </w:p>
        </w:tc>
        <w:tc>
          <w:tcPr>
            <w:tcW w:w="993" w:type="dxa"/>
            <w:tcBorders>
              <w:top w:val="single" w:sz="4" w:space="0" w:color="auto"/>
              <w:bottom w:val="single" w:sz="4" w:space="0" w:color="auto"/>
            </w:tcBorders>
            <w:shd w:val="clear" w:color="auto" w:fill="auto"/>
          </w:tcPr>
          <w:p w14:paraId="1E31C0ED" w14:textId="62AF3DD0" w:rsidR="00397A8B" w:rsidRDefault="00397A8B" w:rsidP="00B11AD5">
            <w:pPr>
              <w:jc w:val="left"/>
            </w:pPr>
            <w:r>
              <w:t>Décret</w:t>
            </w:r>
          </w:p>
        </w:tc>
        <w:tc>
          <w:tcPr>
            <w:tcW w:w="1842" w:type="dxa"/>
            <w:tcBorders>
              <w:top w:val="single" w:sz="4" w:space="0" w:color="auto"/>
              <w:bottom w:val="single" w:sz="4" w:space="0" w:color="auto"/>
            </w:tcBorders>
            <w:shd w:val="clear" w:color="auto" w:fill="auto"/>
          </w:tcPr>
          <w:p w14:paraId="75C316E4" w14:textId="711BAE72" w:rsidR="00397A8B" w:rsidRDefault="00397A8B" w:rsidP="00B11AD5">
            <w:pPr>
              <w:jc w:val="left"/>
            </w:pPr>
            <w:r>
              <w:t>04/07/1974</w:t>
            </w:r>
          </w:p>
        </w:tc>
        <w:tc>
          <w:tcPr>
            <w:tcW w:w="2410" w:type="dxa"/>
            <w:tcBorders>
              <w:top w:val="single" w:sz="4" w:space="0" w:color="auto"/>
              <w:bottom w:val="single" w:sz="4" w:space="0" w:color="auto"/>
            </w:tcBorders>
            <w:shd w:val="clear" w:color="auto" w:fill="auto"/>
          </w:tcPr>
          <w:p w14:paraId="58521E04" w14:textId="77777777" w:rsidR="00397A8B" w:rsidRPr="0027611E" w:rsidRDefault="00397A8B" w:rsidP="00B11AD5">
            <w:pPr>
              <w:jc w:val="left"/>
              <w:rPr>
                <w:i/>
                <w:iCs/>
              </w:rPr>
            </w:pPr>
          </w:p>
        </w:tc>
      </w:tr>
      <w:tr w:rsidR="00397A8B" w:rsidRPr="0027611E" w14:paraId="17791F71" w14:textId="77777777" w:rsidTr="00E87F98">
        <w:tc>
          <w:tcPr>
            <w:tcW w:w="1366" w:type="dxa"/>
            <w:vMerge/>
            <w:shd w:val="clear" w:color="auto" w:fill="auto"/>
          </w:tcPr>
          <w:p w14:paraId="6DA3AAD7" w14:textId="77777777" w:rsidR="00397A8B" w:rsidRDefault="00397A8B" w:rsidP="008B7C2C">
            <w:pPr>
              <w:jc w:val="left"/>
              <w:rPr>
                <w:b/>
                <w:bCs/>
              </w:rPr>
            </w:pPr>
          </w:p>
        </w:tc>
        <w:tc>
          <w:tcPr>
            <w:tcW w:w="2598" w:type="dxa"/>
            <w:tcBorders>
              <w:top w:val="single" w:sz="4" w:space="0" w:color="auto"/>
              <w:bottom w:val="single" w:sz="4" w:space="0" w:color="auto"/>
            </w:tcBorders>
            <w:shd w:val="clear" w:color="auto" w:fill="auto"/>
          </w:tcPr>
          <w:p w14:paraId="3ADDE3D4" w14:textId="2902DF05" w:rsidR="00397A8B" w:rsidRDefault="00397A8B" w:rsidP="008B7C2C">
            <w:pPr>
              <w:jc w:val="left"/>
              <w:rPr>
                <w:i/>
                <w:iCs/>
              </w:rPr>
            </w:pPr>
            <w:r>
              <w:rPr>
                <w:i/>
                <w:iCs/>
              </w:rPr>
              <w:t>Zones de protection et zone de garde instituées autour du centre radioélectrique de Montpellier-Château d’Agde</w:t>
            </w:r>
          </w:p>
        </w:tc>
        <w:tc>
          <w:tcPr>
            <w:tcW w:w="993" w:type="dxa"/>
            <w:tcBorders>
              <w:top w:val="single" w:sz="4" w:space="0" w:color="auto"/>
              <w:bottom w:val="single" w:sz="4" w:space="0" w:color="auto"/>
            </w:tcBorders>
            <w:shd w:val="clear" w:color="auto" w:fill="auto"/>
          </w:tcPr>
          <w:p w14:paraId="6D7A213E" w14:textId="70DC72BA" w:rsidR="00397A8B" w:rsidRDefault="00397A8B" w:rsidP="008B7C2C">
            <w:pPr>
              <w:jc w:val="left"/>
            </w:pPr>
            <w:r>
              <w:t>Décret</w:t>
            </w:r>
          </w:p>
        </w:tc>
        <w:tc>
          <w:tcPr>
            <w:tcW w:w="1842" w:type="dxa"/>
            <w:tcBorders>
              <w:top w:val="single" w:sz="4" w:space="0" w:color="auto"/>
              <w:bottom w:val="single" w:sz="4" w:space="0" w:color="auto"/>
            </w:tcBorders>
            <w:shd w:val="clear" w:color="auto" w:fill="auto"/>
          </w:tcPr>
          <w:p w14:paraId="015A3094" w14:textId="6E387CB7" w:rsidR="00397A8B" w:rsidRDefault="00397A8B" w:rsidP="008B7C2C">
            <w:pPr>
              <w:jc w:val="left"/>
            </w:pPr>
            <w:r>
              <w:t>04/07/1974</w:t>
            </w:r>
          </w:p>
        </w:tc>
        <w:tc>
          <w:tcPr>
            <w:tcW w:w="2410" w:type="dxa"/>
            <w:tcBorders>
              <w:top w:val="single" w:sz="4" w:space="0" w:color="auto"/>
              <w:bottom w:val="single" w:sz="4" w:space="0" w:color="auto"/>
            </w:tcBorders>
            <w:shd w:val="clear" w:color="auto" w:fill="auto"/>
          </w:tcPr>
          <w:p w14:paraId="7C06445A" w14:textId="77777777" w:rsidR="00397A8B" w:rsidRPr="0027611E" w:rsidRDefault="00397A8B" w:rsidP="008B7C2C">
            <w:pPr>
              <w:jc w:val="left"/>
              <w:rPr>
                <w:i/>
                <w:iCs/>
              </w:rPr>
            </w:pPr>
          </w:p>
        </w:tc>
      </w:tr>
      <w:tr w:rsidR="00397A8B" w:rsidRPr="0027611E" w14:paraId="02B7DE9F" w14:textId="77777777" w:rsidTr="00E87F98">
        <w:tc>
          <w:tcPr>
            <w:tcW w:w="1366" w:type="dxa"/>
            <w:vMerge/>
            <w:shd w:val="clear" w:color="auto" w:fill="auto"/>
          </w:tcPr>
          <w:p w14:paraId="25830A50" w14:textId="77777777" w:rsidR="00397A8B" w:rsidRDefault="00397A8B" w:rsidP="008B7C2C">
            <w:pPr>
              <w:jc w:val="left"/>
              <w:rPr>
                <w:b/>
                <w:bCs/>
              </w:rPr>
            </w:pPr>
          </w:p>
        </w:tc>
        <w:tc>
          <w:tcPr>
            <w:tcW w:w="2598" w:type="dxa"/>
            <w:tcBorders>
              <w:top w:val="single" w:sz="4" w:space="0" w:color="auto"/>
              <w:bottom w:val="single" w:sz="4" w:space="0" w:color="auto"/>
            </w:tcBorders>
            <w:shd w:val="clear" w:color="auto" w:fill="auto"/>
          </w:tcPr>
          <w:p w14:paraId="2F2F5EFA" w14:textId="5793459C" w:rsidR="00397A8B" w:rsidRDefault="00397A8B" w:rsidP="008B7C2C">
            <w:pPr>
              <w:jc w:val="left"/>
              <w:rPr>
                <w:i/>
                <w:iCs/>
              </w:rPr>
            </w:pPr>
            <w:r>
              <w:rPr>
                <w:i/>
                <w:iCs/>
              </w:rPr>
              <w:t xml:space="preserve">Zones de protection et zone de garde instituées autour du centre radioélectrique de Montpellier-Château de </w:t>
            </w:r>
            <w:proofErr w:type="spellStart"/>
            <w:r>
              <w:rPr>
                <w:i/>
                <w:iCs/>
              </w:rPr>
              <w:t>Moussan</w:t>
            </w:r>
            <w:proofErr w:type="spellEnd"/>
          </w:p>
        </w:tc>
        <w:tc>
          <w:tcPr>
            <w:tcW w:w="993" w:type="dxa"/>
            <w:tcBorders>
              <w:top w:val="single" w:sz="4" w:space="0" w:color="auto"/>
              <w:bottom w:val="single" w:sz="4" w:space="0" w:color="auto"/>
            </w:tcBorders>
            <w:shd w:val="clear" w:color="auto" w:fill="auto"/>
          </w:tcPr>
          <w:p w14:paraId="475B7456" w14:textId="542A33E5" w:rsidR="00397A8B" w:rsidRDefault="00397A8B" w:rsidP="008B7C2C">
            <w:pPr>
              <w:jc w:val="left"/>
            </w:pPr>
            <w:r>
              <w:t>Décret</w:t>
            </w:r>
          </w:p>
        </w:tc>
        <w:tc>
          <w:tcPr>
            <w:tcW w:w="1842" w:type="dxa"/>
            <w:tcBorders>
              <w:top w:val="single" w:sz="4" w:space="0" w:color="auto"/>
              <w:bottom w:val="single" w:sz="4" w:space="0" w:color="auto"/>
            </w:tcBorders>
            <w:shd w:val="clear" w:color="auto" w:fill="auto"/>
          </w:tcPr>
          <w:p w14:paraId="1A8AE714" w14:textId="08156F18" w:rsidR="00397A8B" w:rsidRDefault="00397A8B" w:rsidP="008B7C2C">
            <w:pPr>
              <w:jc w:val="left"/>
            </w:pPr>
            <w:r>
              <w:t>04/07/1974</w:t>
            </w:r>
          </w:p>
        </w:tc>
        <w:tc>
          <w:tcPr>
            <w:tcW w:w="2410" w:type="dxa"/>
            <w:tcBorders>
              <w:top w:val="single" w:sz="4" w:space="0" w:color="auto"/>
              <w:bottom w:val="single" w:sz="4" w:space="0" w:color="auto"/>
            </w:tcBorders>
            <w:shd w:val="clear" w:color="auto" w:fill="auto"/>
          </w:tcPr>
          <w:p w14:paraId="5DCFA9F4" w14:textId="77777777" w:rsidR="00397A8B" w:rsidRPr="0027611E" w:rsidRDefault="00397A8B" w:rsidP="008B7C2C">
            <w:pPr>
              <w:jc w:val="left"/>
              <w:rPr>
                <w:i/>
                <w:iCs/>
              </w:rPr>
            </w:pPr>
          </w:p>
        </w:tc>
      </w:tr>
      <w:tr w:rsidR="00397A8B" w:rsidRPr="0027611E" w14:paraId="5C7E2DE3" w14:textId="77777777" w:rsidTr="00E87F98">
        <w:tc>
          <w:tcPr>
            <w:tcW w:w="1366" w:type="dxa"/>
            <w:vMerge/>
            <w:shd w:val="clear" w:color="auto" w:fill="auto"/>
          </w:tcPr>
          <w:p w14:paraId="2A2508B5" w14:textId="77777777" w:rsidR="00397A8B" w:rsidRDefault="00397A8B" w:rsidP="008B7C2C">
            <w:pPr>
              <w:jc w:val="left"/>
              <w:rPr>
                <w:b/>
                <w:bCs/>
              </w:rPr>
            </w:pPr>
          </w:p>
        </w:tc>
        <w:tc>
          <w:tcPr>
            <w:tcW w:w="2598" w:type="dxa"/>
            <w:tcBorders>
              <w:top w:val="single" w:sz="4" w:space="0" w:color="auto"/>
              <w:bottom w:val="single" w:sz="4" w:space="0" w:color="auto"/>
            </w:tcBorders>
            <w:shd w:val="clear" w:color="auto" w:fill="auto"/>
          </w:tcPr>
          <w:p w14:paraId="69CBE064" w14:textId="37280D73" w:rsidR="00397A8B" w:rsidRDefault="00397A8B" w:rsidP="008B7C2C">
            <w:pPr>
              <w:jc w:val="left"/>
              <w:rPr>
                <w:i/>
                <w:iCs/>
              </w:rPr>
            </w:pPr>
            <w:r>
              <w:rPr>
                <w:i/>
                <w:iCs/>
              </w:rPr>
              <w:t>Zones de protection et zone de garde instituées autour du centre radioélectrique de Montpellier-Château de Tuchan</w:t>
            </w:r>
          </w:p>
        </w:tc>
        <w:tc>
          <w:tcPr>
            <w:tcW w:w="993" w:type="dxa"/>
            <w:tcBorders>
              <w:top w:val="single" w:sz="4" w:space="0" w:color="auto"/>
              <w:bottom w:val="single" w:sz="4" w:space="0" w:color="auto"/>
            </w:tcBorders>
            <w:shd w:val="clear" w:color="auto" w:fill="auto"/>
          </w:tcPr>
          <w:p w14:paraId="4D6C57F6" w14:textId="7215B613" w:rsidR="00397A8B" w:rsidRDefault="00397A8B" w:rsidP="008B7C2C">
            <w:pPr>
              <w:jc w:val="left"/>
            </w:pPr>
            <w:r>
              <w:t>Décret</w:t>
            </w:r>
          </w:p>
        </w:tc>
        <w:tc>
          <w:tcPr>
            <w:tcW w:w="1842" w:type="dxa"/>
            <w:tcBorders>
              <w:top w:val="single" w:sz="4" w:space="0" w:color="auto"/>
              <w:bottom w:val="single" w:sz="4" w:space="0" w:color="auto"/>
            </w:tcBorders>
            <w:shd w:val="clear" w:color="auto" w:fill="auto"/>
          </w:tcPr>
          <w:p w14:paraId="507746F7" w14:textId="4CEB3079" w:rsidR="00397A8B" w:rsidRDefault="00397A8B" w:rsidP="008B7C2C">
            <w:pPr>
              <w:jc w:val="left"/>
            </w:pPr>
            <w:r>
              <w:t>04/07/1974</w:t>
            </w:r>
          </w:p>
        </w:tc>
        <w:tc>
          <w:tcPr>
            <w:tcW w:w="2410" w:type="dxa"/>
            <w:tcBorders>
              <w:top w:val="single" w:sz="4" w:space="0" w:color="auto"/>
              <w:bottom w:val="single" w:sz="4" w:space="0" w:color="auto"/>
            </w:tcBorders>
            <w:shd w:val="clear" w:color="auto" w:fill="auto"/>
          </w:tcPr>
          <w:p w14:paraId="0AEA6054" w14:textId="77777777" w:rsidR="00397A8B" w:rsidRPr="0027611E" w:rsidRDefault="00397A8B" w:rsidP="008B7C2C">
            <w:pPr>
              <w:jc w:val="left"/>
              <w:rPr>
                <w:i/>
                <w:iCs/>
              </w:rPr>
            </w:pPr>
          </w:p>
        </w:tc>
      </w:tr>
      <w:tr w:rsidR="008B7C2C" w:rsidRPr="0027611E" w14:paraId="0AC55E2E" w14:textId="77777777" w:rsidTr="00E87F98">
        <w:tc>
          <w:tcPr>
            <w:tcW w:w="1366" w:type="dxa"/>
            <w:tcBorders>
              <w:top w:val="single" w:sz="4" w:space="0" w:color="auto"/>
              <w:left w:val="nil"/>
              <w:bottom w:val="single" w:sz="4" w:space="0" w:color="auto"/>
              <w:right w:val="nil"/>
            </w:tcBorders>
            <w:shd w:val="clear" w:color="auto" w:fill="auto"/>
          </w:tcPr>
          <w:p w14:paraId="492ADE3A" w14:textId="77777777" w:rsidR="008B7C2C" w:rsidRPr="0027611E" w:rsidRDefault="008B7C2C" w:rsidP="008B7C2C">
            <w:pPr>
              <w:jc w:val="left"/>
              <w:rPr>
                <w:b/>
                <w:bCs/>
              </w:rPr>
            </w:pPr>
          </w:p>
        </w:tc>
        <w:tc>
          <w:tcPr>
            <w:tcW w:w="2598" w:type="dxa"/>
            <w:tcBorders>
              <w:top w:val="single" w:sz="4" w:space="0" w:color="auto"/>
              <w:left w:val="nil"/>
              <w:bottom w:val="single" w:sz="4" w:space="0" w:color="auto"/>
              <w:right w:val="nil"/>
            </w:tcBorders>
            <w:shd w:val="clear" w:color="auto" w:fill="auto"/>
          </w:tcPr>
          <w:p w14:paraId="0C9C3AF4" w14:textId="77777777" w:rsidR="008B7C2C" w:rsidRPr="00F14AE2" w:rsidRDefault="008B7C2C" w:rsidP="008B7C2C">
            <w:pPr>
              <w:jc w:val="left"/>
              <w:rPr>
                <w:i/>
                <w:iCs/>
              </w:rPr>
            </w:pPr>
          </w:p>
        </w:tc>
        <w:tc>
          <w:tcPr>
            <w:tcW w:w="993" w:type="dxa"/>
            <w:tcBorders>
              <w:top w:val="single" w:sz="4" w:space="0" w:color="auto"/>
              <w:left w:val="nil"/>
              <w:bottom w:val="single" w:sz="4" w:space="0" w:color="auto"/>
              <w:right w:val="nil"/>
            </w:tcBorders>
            <w:shd w:val="clear" w:color="auto" w:fill="auto"/>
          </w:tcPr>
          <w:p w14:paraId="5045662A" w14:textId="77777777" w:rsidR="008B7C2C" w:rsidRDefault="008B7C2C" w:rsidP="008B7C2C">
            <w:pPr>
              <w:jc w:val="left"/>
            </w:pPr>
          </w:p>
        </w:tc>
        <w:tc>
          <w:tcPr>
            <w:tcW w:w="1842" w:type="dxa"/>
            <w:tcBorders>
              <w:top w:val="single" w:sz="4" w:space="0" w:color="auto"/>
              <w:left w:val="nil"/>
              <w:bottom w:val="single" w:sz="4" w:space="0" w:color="auto"/>
              <w:right w:val="nil"/>
            </w:tcBorders>
            <w:shd w:val="clear" w:color="auto" w:fill="auto"/>
          </w:tcPr>
          <w:p w14:paraId="116D3353" w14:textId="77777777" w:rsidR="008B7C2C" w:rsidRDefault="008B7C2C" w:rsidP="008B7C2C">
            <w:pPr>
              <w:jc w:val="left"/>
            </w:pPr>
          </w:p>
        </w:tc>
        <w:tc>
          <w:tcPr>
            <w:tcW w:w="2410" w:type="dxa"/>
            <w:tcBorders>
              <w:top w:val="single" w:sz="4" w:space="0" w:color="auto"/>
              <w:left w:val="nil"/>
              <w:bottom w:val="single" w:sz="4" w:space="0" w:color="auto"/>
              <w:right w:val="nil"/>
            </w:tcBorders>
            <w:shd w:val="clear" w:color="auto" w:fill="auto"/>
          </w:tcPr>
          <w:p w14:paraId="2556B75E" w14:textId="77777777" w:rsidR="008B7C2C" w:rsidRPr="0027611E" w:rsidRDefault="008B7C2C" w:rsidP="008B7C2C">
            <w:pPr>
              <w:jc w:val="left"/>
              <w:rPr>
                <w:i/>
                <w:iCs/>
              </w:rPr>
            </w:pPr>
          </w:p>
        </w:tc>
      </w:tr>
      <w:tr w:rsidR="008B7C2C" w:rsidRPr="0027611E" w14:paraId="082D9C51" w14:textId="77777777" w:rsidTr="00E87F98">
        <w:tc>
          <w:tcPr>
            <w:tcW w:w="1366" w:type="dxa"/>
            <w:tcBorders>
              <w:top w:val="single" w:sz="4" w:space="0" w:color="auto"/>
              <w:left w:val="single" w:sz="4" w:space="0" w:color="auto"/>
              <w:bottom w:val="single" w:sz="4" w:space="0" w:color="auto"/>
              <w:right w:val="single" w:sz="4" w:space="0" w:color="auto"/>
            </w:tcBorders>
            <w:shd w:val="clear" w:color="auto" w:fill="auto"/>
          </w:tcPr>
          <w:p w14:paraId="50BAB3B2" w14:textId="4EE1E623" w:rsidR="008B7C2C" w:rsidRPr="0027611E" w:rsidRDefault="008A49E7" w:rsidP="008B7C2C">
            <w:pPr>
              <w:jc w:val="left"/>
              <w:rPr>
                <w:b/>
                <w:bCs/>
              </w:rPr>
            </w:pPr>
            <w:r>
              <w:rPr>
                <w:b/>
                <w:bCs/>
              </w:rPr>
              <w:t>Lattes</w:t>
            </w:r>
          </w:p>
        </w:tc>
        <w:tc>
          <w:tcPr>
            <w:tcW w:w="2598" w:type="dxa"/>
            <w:tcBorders>
              <w:top w:val="single" w:sz="4" w:space="0" w:color="auto"/>
              <w:left w:val="single" w:sz="4" w:space="0" w:color="auto"/>
              <w:bottom w:val="single" w:sz="4" w:space="0" w:color="auto"/>
              <w:right w:val="single" w:sz="4" w:space="0" w:color="auto"/>
            </w:tcBorders>
            <w:shd w:val="clear" w:color="auto" w:fill="auto"/>
          </w:tcPr>
          <w:p w14:paraId="258C9B38" w14:textId="1D722B15" w:rsidR="008B7C2C" w:rsidRPr="00F14AE2" w:rsidRDefault="008A49E7" w:rsidP="008B7C2C">
            <w:pPr>
              <w:jc w:val="left"/>
              <w:rPr>
                <w:i/>
                <w:iCs/>
              </w:rPr>
            </w:pPr>
            <w:r>
              <w:rPr>
                <w:i/>
                <w:iCs/>
              </w:rPr>
              <w:t>Zones de protection et zone de garde instituées autour du centre radioélectrique</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23C9628" w14:textId="77777777" w:rsidR="008B7C2C" w:rsidRDefault="008B7C2C" w:rsidP="008B7C2C">
            <w:pPr>
              <w:jc w:val="left"/>
            </w:pP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69591C39" w14:textId="77777777" w:rsidR="008B7C2C" w:rsidRDefault="008B7C2C" w:rsidP="008B7C2C">
            <w:pPr>
              <w:jc w:val="left"/>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A9CB08C" w14:textId="77777777" w:rsidR="008B7C2C" w:rsidRPr="0027611E" w:rsidRDefault="008B7C2C" w:rsidP="008B7C2C">
            <w:pPr>
              <w:jc w:val="left"/>
              <w:rPr>
                <w:i/>
                <w:iCs/>
              </w:rPr>
            </w:pPr>
          </w:p>
        </w:tc>
      </w:tr>
      <w:tr w:rsidR="00B1171D" w:rsidRPr="0027611E" w14:paraId="4C457324" w14:textId="77777777" w:rsidTr="00E87F98">
        <w:tc>
          <w:tcPr>
            <w:tcW w:w="1366" w:type="dxa"/>
            <w:tcBorders>
              <w:top w:val="single" w:sz="4" w:space="0" w:color="auto"/>
              <w:left w:val="nil"/>
              <w:bottom w:val="single" w:sz="4" w:space="0" w:color="auto"/>
              <w:right w:val="nil"/>
            </w:tcBorders>
            <w:shd w:val="clear" w:color="auto" w:fill="auto"/>
          </w:tcPr>
          <w:p w14:paraId="6B79B7F0" w14:textId="77777777" w:rsidR="00B1171D" w:rsidRDefault="00B1171D" w:rsidP="008B7C2C">
            <w:pPr>
              <w:jc w:val="left"/>
              <w:rPr>
                <w:b/>
                <w:bCs/>
              </w:rPr>
            </w:pPr>
          </w:p>
        </w:tc>
        <w:tc>
          <w:tcPr>
            <w:tcW w:w="2598" w:type="dxa"/>
            <w:tcBorders>
              <w:top w:val="single" w:sz="4" w:space="0" w:color="auto"/>
              <w:left w:val="nil"/>
              <w:bottom w:val="single" w:sz="4" w:space="0" w:color="auto"/>
              <w:right w:val="nil"/>
            </w:tcBorders>
            <w:shd w:val="clear" w:color="auto" w:fill="auto"/>
          </w:tcPr>
          <w:p w14:paraId="37926E0B" w14:textId="77777777" w:rsidR="00B1171D" w:rsidRDefault="00B1171D" w:rsidP="008B7C2C">
            <w:pPr>
              <w:jc w:val="left"/>
              <w:rPr>
                <w:i/>
                <w:iCs/>
              </w:rPr>
            </w:pPr>
          </w:p>
        </w:tc>
        <w:tc>
          <w:tcPr>
            <w:tcW w:w="993" w:type="dxa"/>
            <w:tcBorders>
              <w:top w:val="single" w:sz="4" w:space="0" w:color="auto"/>
              <w:left w:val="nil"/>
              <w:bottom w:val="single" w:sz="4" w:space="0" w:color="auto"/>
              <w:right w:val="nil"/>
            </w:tcBorders>
            <w:shd w:val="clear" w:color="auto" w:fill="auto"/>
          </w:tcPr>
          <w:p w14:paraId="07947F94" w14:textId="77777777" w:rsidR="00B1171D" w:rsidRDefault="00B1171D" w:rsidP="008B7C2C">
            <w:pPr>
              <w:jc w:val="left"/>
            </w:pPr>
          </w:p>
        </w:tc>
        <w:tc>
          <w:tcPr>
            <w:tcW w:w="1842" w:type="dxa"/>
            <w:tcBorders>
              <w:top w:val="single" w:sz="4" w:space="0" w:color="auto"/>
              <w:left w:val="nil"/>
              <w:bottom w:val="single" w:sz="4" w:space="0" w:color="auto"/>
              <w:right w:val="nil"/>
            </w:tcBorders>
            <w:shd w:val="clear" w:color="auto" w:fill="auto"/>
          </w:tcPr>
          <w:p w14:paraId="66EF139A" w14:textId="77777777" w:rsidR="00B1171D" w:rsidRDefault="00B1171D" w:rsidP="008B7C2C">
            <w:pPr>
              <w:jc w:val="left"/>
            </w:pPr>
          </w:p>
        </w:tc>
        <w:tc>
          <w:tcPr>
            <w:tcW w:w="2410" w:type="dxa"/>
            <w:tcBorders>
              <w:top w:val="single" w:sz="4" w:space="0" w:color="auto"/>
              <w:left w:val="nil"/>
              <w:bottom w:val="single" w:sz="4" w:space="0" w:color="auto"/>
              <w:right w:val="nil"/>
            </w:tcBorders>
            <w:shd w:val="clear" w:color="auto" w:fill="auto"/>
          </w:tcPr>
          <w:p w14:paraId="7CCFD5AE" w14:textId="77777777" w:rsidR="00B1171D" w:rsidRPr="0027611E" w:rsidRDefault="00B1171D" w:rsidP="008B7C2C">
            <w:pPr>
              <w:jc w:val="left"/>
              <w:rPr>
                <w:i/>
                <w:iCs/>
              </w:rPr>
            </w:pPr>
          </w:p>
        </w:tc>
      </w:tr>
      <w:tr w:rsidR="00B1171D" w:rsidRPr="0027611E" w14:paraId="2745F04B" w14:textId="77777777" w:rsidTr="00E87F98">
        <w:tc>
          <w:tcPr>
            <w:tcW w:w="1366" w:type="dxa"/>
            <w:tcBorders>
              <w:top w:val="single" w:sz="4" w:space="0" w:color="auto"/>
              <w:left w:val="single" w:sz="4" w:space="0" w:color="auto"/>
              <w:bottom w:val="single" w:sz="4" w:space="0" w:color="auto"/>
              <w:right w:val="single" w:sz="4" w:space="0" w:color="auto"/>
            </w:tcBorders>
            <w:shd w:val="clear" w:color="auto" w:fill="auto"/>
          </w:tcPr>
          <w:p w14:paraId="64AF49C8" w14:textId="6E71FFF6" w:rsidR="00B1171D" w:rsidRDefault="00B1171D" w:rsidP="00B1171D">
            <w:pPr>
              <w:jc w:val="left"/>
              <w:rPr>
                <w:b/>
                <w:bCs/>
              </w:rPr>
            </w:pPr>
            <w:r>
              <w:rPr>
                <w:b/>
                <w:bCs/>
              </w:rPr>
              <w:t>Lavérune</w:t>
            </w:r>
          </w:p>
        </w:tc>
        <w:tc>
          <w:tcPr>
            <w:tcW w:w="2598" w:type="dxa"/>
            <w:tcBorders>
              <w:top w:val="single" w:sz="4" w:space="0" w:color="auto"/>
              <w:left w:val="single" w:sz="4" w:space="0" w:color="auto"/>
              <w:bottom w:val="single" w:sz="4" w:space="0" w:color="auto"/>
              <w:right w:val="single" w:sz="4" w:space="0" w:color="auto"/>
            </w:tcBorders>
            <w:shd w:val="clear" w:color="auto" w:fill="auto"/>
          </w:tcPr>
          <w:p w14:paraId="33AE74B8" w14:textId="066F81B2" w:rsidR="00B1171D" w:rsidRDefault="00B1171D" w:rsidP="00B1171D">
            <w:pPr>
              <w:jc w:val="left"/>
              <w:rPr>
                <w:i/>
                <w:iCs/>
              </w:rPr>
            </w:pPr>
            <w:r>
              <w:rPr>
                <w:i/>
                <w:iCs/>
              </w:rPr>
              <w:t>Zones de protection et zone de garde instituées autour du centre radioélectrique de Bionne</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6C0825F" w14:textId="77777777" w:rsidR="00B1171D" w:rsidRDefault="00B1171D" w:rsidP="00B1171D">
            <w:pPr>
              <w:jc w:val="left"/>
            </w:pP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625653F2" w14:textId="77777777" w:rsidR="00B1171D" w:rsidRDefault="00B1171D" w:rsidP="00B1171D">
            <w:pPr>
              <w:jc w:val="left"/>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4DF5829" w14:textId="77777777" w:rsidR="00B1171D" w:rsidRPr="0027611E" w:rsidRDefault="00B1171D" w:rsidP="00B1171D">
            <w:pPr>
              <w:jc w:val="left"/>
              <w:rPr>
                <w:i/>
                <w:iCs/>
              </w:rPr>
            </w:pPr>
          </w:p>
        </w:tc>
      </w:tr>
      <w:tr w:rsidR="00B1171D" w:rsidRPr="0027611E" w14:paraId="0C516D97" w14:textId="77777777" w:rsidTr="00E87F98">
        <w:tc>
          <w:tcPr>
            <w:tcW w:w="1366" w:type="dxa"/>
            <w:tcBorders>
              <w:top w:val="single" w:sz="4" w:space="0" w:color="auto"/>
              <w:left w:val="nil"/>
              <w:bottom w:val="single" w:sz="4" w:space="0" w:color="auto"/>
              <w:right w:val="nil"/>
            </w:tcBorders>
            <w:shd w:val="clear" w:color="auto" w:fill="auto"/>
          </w:tcPr>
          <w:p w14:paraId="0FD8B9B6" w14:textId="77777777" w:rsidR="00B1171D" w:rsidRDefault="00B1171D" w:rsidP="00B1171D">
            <w:pPr>
              <w:jc w:val="left"/>
              <w:rPr>
                <w:b/>
                <w:bCs/>
              </w:rPr>
            </w:pPr>
          </w:p>
        </w:tc>
        <w:tc>
          <w:tcPr>
            <w:tcW w:w="2598" w:type="dxa"/>
            <w:tcBorders>
              <w:top w:val="single" w:sz="4" w:space="0" w:color="auto"/>
              <w:left w:val="nil"/>
              <w:bottom w:val="single" w:sz="4" w:space="0" w:color="auto"/>
              <w:right w:val="nil"/>
            </w:tcBorders>
            <w:shd w:val="clear" w:color="auto" w:fill="auto"/>
          </w:tcPr>
          <w:p w14:paraId="085943E0" w14:textId="77777777" w:rsidR="00B1171D" w:rsidRDefault="00B1171D" w:rsidP="00B1171D">
            <w:pPr>
              <w:jc w:val="left"/>
              <w:rPr>
                <w:i/>
                <w:iCs/>
              </w:rPr>
            </w:pPr>
          </w:p>
        </w:tc>
        <w:tc>
          <w:tcPr>
            <w:tcW w:w="993" w:type="dxa"/>
            <w:tcBorders>
              <w:top w:val="single" w:sz="4" w:space="0" w:color="auto"/>
              <w:left w:val="nil"/>
              <w:bottom w:val="single" w:sz="4" w:space="0" w:color="auto"/>
              <w:right w:val="nil"/>
            </w:tcBorders>
            <w:shd w:val="clear" w:color="auto" w:fill="auto"/>
          </w:tcPr>
          <w:p w14:paraId="638DAA29" w14:textId="77777777" w:rsidR="00B1171D" w:rsidRDefault="00B1171D" w:rsidP="00B1171D">
            <w:pPr>
              <w:jc w:val="left"/>
            </w:pPr>
          </w:p>
        </w:tc>
        <w:tc>
          <w:tcPr>
            <w:tcW w:w="1842" w:type="dxa"/>
            <w:tcBorders>
              <w:top w:val="single" w:sz="4" w:space="0" w:color="auto"/>
              <w:left w:val="nil"/>
              <w:bottom w:val="single" w:sz="4" w:space="0" w:color="auto"/>
              <w:right w:val="nil"/>
            </w:tcBorders>
            <w:shd w:val="clear" w:color="auto" w:fill="auto"/>
          </w:tcPr>
          <w:p w14:paraId="4CC5D32A" w14:textId="77777777" w:rsidR="00B1171D" w:rsidRDefault="00B1171D" w:rsidP="00B1171D">
            <w:pPr>
              <w:jc w:val="left"/>
            </w:pPr>
          </w:p>
        </w:tc>
        <w:tc>
          <w:tcPr>
            <w:tcW w:w="2410" w:type="dxa"/>
            <w:tcBorders>
              <w:top w:val="single" w:sz="4" w:space="0" w:color="auto"/>
              <w:left w:val="nil"/>
              <w:bottom w:val="single" w:sz="4" w:space="0" w:color="auto"/>
              <w:right w:val="nil"/>
            </w:tcBorders>
            <w:shd w:val="clear" w:color="auto" w:fill="auto"/>
          </w:tcPr>
          <w:p w14:paraId="5C42DE27" w14:textId="77777777" w:rsidR="00B1171D" w:rsidRPr="0027611E" w:rsidRDefault="00B1171D" w:rsidP="00B1171D">
            <w:pPr>
              <w:jc w:val="left"/>
              <w:rPr>
                <w:i/>
                <w:iCs/>
              </w:rPr>
            </w:pPr>
          </w:p>
        </w:tc>
      </w:tr>
      <w:tr w:rsidR="00B1171D" w:rsidRPr="0027611E" w14:paraId="3FAB4CCC" w14:textId="77777777" w:rsidTr="00E87F98">
        <w:tc>
          <w:tcPr>
            <w:tcW w:w="1366" w:type="dxa"/>
            <w:vMerge w:val="restart"/>
            <w:tcBorders>
              <w:top w:val="single" w:sz="4" w:space="0" w:color="auto"/>
              <w:left w:val="single" w:sz="4" w:space="0" w:color="auto"/>
              <w:right w:val="single" w:sz="4" w:space="0" w:color="auto"/>
            </w:tcBorders>
            <w:shd w:val="clear" w:color="auto" w:fill="auto"/>
          </w:tcPr>
          <w:p w14:paraId="2AE5F127" w14:textId="120FDBB7" w:rsidR="00B1171D" w:rsidRDefault="00B1171D" w:rsidP="00B1171D">
            <w:pPr>
              <w:jc w:val="left"/>
              <w:rPr>
                <w:b/>
                <w:bCs/>
              </w:rPr>
            </w:pPr>
            <w:r>
              <w:rPr>
                <w:b/>
                <w:bCs/>
              </w:rPr>
              <w:t>Montpellier</w:t>
            </w:r>
          </w:p>
        </w:tc>
        <w:tc>
          <w:tcPr>
            <w:tcW w:w="2598" w:type="dxa"/>
            <w:tcBorders>
              <w:top w:val="single" w:sz="4" w:space="0" w:color="auto"/>
              <w:left w:val="single" w:sz="4" w:space="0" w:color="auto"/>
              <w:bottom w:val="single" w:sz="4" w:space="0" w:color="auto"/>
              <w:right w:val="single" w:sz="4" w:space="0" w:color="auto"/>
            </w:tcBorders>
            <w:shd w:val="clear" w:color="auto" w:fill="auto"/>
          </w:tcPr>
          <w:p w14:paraId="526140F4" w14:textId="4AB2C89E" w:rsidR="00B1171D" w:rsidRDefault="00B1171D" w:rsidP="00B1171D">
            <w:pPr>
              <w:jc w:val="left"/>
              <w:rPr>
                <w:i/>
                <w:iCs/>
              </w:rPr>
            </w:pPr>
            <w:r>
              <w:rPr>
                <w:i/>
                <w:iCs/>
              </w:rPr>
              <w:t xml:space="preserve">Zones de protection et zone de garde instituées </w:t>
            </w:r>
            <w:r>
              <w:rPr>
                <w:i/>
                <w:iCs/>
              </w:rPr>
              <w:lastRenderedPageBreak/>
              <w:t xml:space="preserve">autour du centre radioélectrique de la Caserne </w:t>
            </w:r>
            <w:proofErr w:type="spellStart"/>
            <w:r>
              <w:rPr>
                <w:i/>
                <w:iCs/>
              </w:rPr>
              <w:t>Guillaut</w:t>
            </w:r>
            <w:proofErr w:type="spellEnd"/>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0913BA4" w14:textId="77777777" w:rsidR="00B1171D" w:rsidRDefault="00B1171D" w:rsidP="00B1171D">
            <w:pPr>
              <w:jc w:val="left"/>
            </w:pPr>
            <w:r>
              <w:lastRenderedPageBreak/>
              <w:t>Décret</w:t>
            </w:r>
          </w:p>
          <w:p w14:paraId="7805BE08" w14:textId="74EF9F22" w:rsidR="00B1171D" w:rsidRDefault="00B1171D" w:rsidP="00B1171D">
            <w:pPr>
              <w:jc w:val="left"/>
            </w:pPr>
            <w:r>
              <w:t>Arrêté</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262B75FA" w14:textId="77777777" w:rsidR="00CA563F" w:rsidRDefault="00CA563F" w:rsidP="00CA563F">
            <w:pPr>
              <w:jc w:val="left"/>
            </w:pPr>
            <w:r>
              <w:t>28/10/1992</w:t>
            </w:r>
          </w:p>
          <w:p w14:paraId="0F58409B" w14:textId="6C59BC27" w:rsidR="00B1171D" w:rsidRDefault="00CA563F" w:rsidP="00CA563F">
            <w:pPr>
              <w:jc w:val="left"/>
            </w:pPr>
            <w:r>
              <w:lastRenderedPageBreak/>
              <w:t xml:space="preserve"> (Classement en 2</w:t>
            </w:r>
            <w:r w:rsidRPr="002149CB">
              <w:rPr>
                <w:vertAlign w:val="superscript"/>
              </w:rPr>
              <w:t>ème</w:t>
            </w:r>
            <w:r>
              <w:t xml:space="preserve"> catégorie le 22/11/1998)</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4F3391D" w14:textId="77777777" w:rsidR="00CA563F" w:rsidRDefault="00CA563F" w:rsidP="00CA563F">
            <w:pPr>
              <w:jc w:val="left"/>
              <w:rPr>
                <w:i/>
                <w:iCs/>
              </w:rPr>
            </w:pPr>
            <w:r>
              <w:rPr>
                <w:i/>
                <w:iCs/>
              </w:rPr>
              <w:lastRenderedPageBreak/>
              <w:t>Zone de garde de 500m</w:t>
            </w:r>
          </w:p>
          <w:p w14:paraId="47B32BFC" w14:textId="31E302A6" w:rsidR="00B1171D" w:rsidRPr="0027611E" w:rsidRDefault="00CA563F" w:rsidP="00CA563F">
            <w:pPr>
              <w:jc w:val="left"/>
              <w:rPr>
                <w:i/>
                <w:iCs/>
              </w:rPr>
            </w:pPr>
            <w:r>
              <w:rPr>
                <w:i/>
                <w:iCs/>
              </w:rPr>
              <w:lastRenderedPageBreak/>
              <w:t>Zone de protection de 1500m</w:t>
            </w:r>
          </w:p>
        </w:tc>
      </w:tr>
      <w:tr w:rsidR="00CA563F" w:rsidRPr="0027611E" w14:paraId="12CBBFBE" w14:textId="77777777" w:rsidTr="00E87F98">
        <w:tc>
          <w:tcPr>
            <w:tcW w:w="1366" w:type="dxa"/>
            <w:vMerge/>
            <w:tcBorders>
              <w:left w:val="single" w:sz="4" w:space="0" w:color="auto"/>
              <w:right w:val="single" w:sz="4" w:space="0" w:color="auto"/>
            </w:tcBorders>
            <w:shd w:val="clear" w:color="auto" w:fill="auto"/>
          </w:tcPr>
          <w:p w14:paraId="29ADF751" w14:textId="77777777" w:rsidR="00CA563F" w:rsidRDefault="00CA563F" w:rsidP="00CA563F">
            <w:pPr>
              <w:jc w:val="left"/>
              <w:rPr>
                <w:b/>
                <w:bCs/>
              </w:rPr>
            </w:pPr>
          </w:p>
        </w:tc>
        <w:tc>
          <w:tcPr>
            <w:tcW w:w="2598" w:type="dxa"/>
            <w:tcBorders>
              <w:top w:val="single" w:sz="4" w:space="0" w:color="auto"/>
              <w:left w:val="single" w:sz="4" w:space="0" w:color="auto"/>
              <w:bottom w:val="single" w:sz="4" w:space="0" w:color="auto"/>
              <w:right w:val="single" w:sz="4" w:space="0" w:color="auto"/>
            </w:tcBorders>
            <w:shd w:val="clear" w:color="auto" w:fill="auto"/>
          </w:tcPr>
          <w:p w14:paraId="11F5A3AA" w14:textId="2468C421" w:rsidR="00CA563F" w:rsidRDefault="00CA563F" w:rsidP="00CA563F">
            <w:pPr>
              <w:jc w:val="left"/>
              <w:rPr>
                <w:i/>
                <w:iCs/>
              </w:rPr>
            </w:pPr>
            <w:r>
              <w:rPr>
                <w:i/>
                <w:iCs/>
              </w:rPr>
              <w:t>Zones de protection et zone de garde instituées autour du centre radioélectrique de la résidence de Lattre de Tassigny</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C6A5CF9" w14:textId="77777777" w:rsidR="00CA563F" w:rsidRDefault="00CA563F" w:rsidP="00CA563F">
            <w:pPr>
              <w:jc w:val="left"/>
            </w:pPr>
            <w:r>
              <w:t>Décret</w:t>
            </w:r>
          </w:p>
          <w:p w14:paraId="17945DF1" w14:textId="477DB10C" w:rsidR="00CA563F" w:rsidRDefault="00CA563F" w:rsidP="00CA563F">
            <w:pPr>
              <w:jc w:val="left"/>
            </w:pPr>
            <w:r>
              <w:t>Arrêté</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548AF373" w14:textId="77777777" w:rsidR="00CA563F" w:rsidRDefault="00CA563F" w:rsidP="00CA563F">
            <w:pPr>
              <w:jc w:val="left"/>
            </w:pPr>
            <w:r>
              <w:t>23/07/1979</w:t>
            </w:r>
          </w:p>
          <w:p w14:paraId="31E4AE55" w14:textId="71AA77D0" w:rsidR="00CA563F" w:rsidRDefault="00CA563F" w:rsidP="00CA563F">
            <w:pPr>
              <w:jc w:val="left"/>
            </w:pPr>
            <w:r>
              <w:t xml:space="preserve"> (Classement en 2</w:t>
            </w:r>
            <w:r w:rsidRPr="002149CB">
              <w:rPr>
                <w:vertAlign w:val="superscript"/>
              </w:rPr>
              <w:t>ème</w:t>
            </w:r>
            <w:r>
              <w:t xml:space="preserve"> catégorie le 22/11/1998)</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D00CD2B" w14:textId="33C35C20" w:rsidR="00CA563F" w:rsidRPr="0027611E" w:rsidRDefault="00CA563F" w:rsidP="00CA563F">
            <w:pPr>
              <w:jc w:val="left"/>
              <w:rPr>
                <w:i/>
                <w:iCs/>
              </w:rPr>
            </w:pPr>
            <w:r>
              <w:rPr>
                <w:i/>
                <w:iCs/>
              </w:rPr>
              <w:t>Zone de garde contre les perturbations de 500m</w:t>
            </w:r>
          </w:p>
        </w:tc>
      </w:tr>
      <w:tr w:rsidR="00B1171D" w:rsidRPr="0027611E" w14:paraId="262470E1" w14:textId="77777777" w:rsidTr="00E87F98">
        <w:tc>
          <w:tcPr>
            <w:tcW w:w="1366" w:type="dxa"/>
            <w:vMerge/>
            <w:tcBorders>
              <w:left w:val="single" w:sz="4" w:space="0" w:color="auto"/>
              <w:right w:val="single" w:sz="4" w:space="0" w:color="auto"/>
            </w:tcBorders>
            <w:shd w:val="clear" w:color="auto" w:fill="auto"/>
          </w:tcPr>
          <w:p w14:paraId="4BB05ACD" w14:textId="77777777" w:rsidR="00B1171D" w:rsidRDefault="00B1171D" w:rsidP="00B1171D">
            <w:pPr>
              <w:jc w:val="left"/>
              <w:rPr>
                <w:b/>
                <w:bCs/>
              </w:rPr>
            </w:pPr>
          </w:p>
        </w:tc>
        <w:tc>
          <w:tcPr>
            <w:tcW w:w="2598" w:type="dxa"/>
            <w:tcBorders>
              <w:top w:val="single" w:sz="4" w:space="0" w:color="auto"/>
              <w:left w:val="single" w:sz="4" w:space="0" w:color="auto"/>
              <w:bottom w:val="single" w:sz="4" w:space="0" w:color="auto"/>
              <w:right w:val="single" w:sz="4" w:space="0" w:color="auto"/>
            </w:tcBorders>
            <w:shd w:val="clear" w:color="auto" w:fill="auto"/>
          </w:tcPr>
          <w:p w14:paraId="47984789" w14:textId="01C1270F" w:rsidR="00B1171D" w:rsidRDefault="00B1171D" w:rsidP="00B1171D">
            <w:pPr>
              <w:jc w:val="left"/>
              <w:rPr>
                <w:i/>
                <w:iCs/>
              </w:rPr>
            </w:pPr>
            <w:r>
              <w:rPr>
                <w:i/>
                <w:iCs/>
              </w:rPr>
              <w:t>Zones de protection et zone de garde instituées autour du centre radioélectrique de Bionne</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7FD1D2D" w14:textId="77777777" w:rsidR="00B1171D" w:rsidRDefault="00B1171D" w:rsidP="00B1171D">
            <w:pPr>
              <w:jc w:val="left"/>
            </w:pP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045508FD" w14:textId="77777777" w:rsidR="00B1171D" w:rsidRDefault="00B1171D" w:rsidP="00B1171D">
            <w:pPr>
              <w:jc w:val="left"/>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D4689E2" w14:textId="77777777" w:rsidR="00B1171D" w:rsidRPr="0027611E" w:rsidRDefault="00B1171D" w:rsidP="00B1171D">
            <w:pPr>
              <w:jc w:val="left"/>
              <w:rPr>
                <w:i/>
                <w:iCs/>
              </w:rPr>
            </w:pPr>
          </w:p>
        </w:tc>
      </w:tr>
      <w:tr w:rsidR="00B1171D" w:rsidRPr="0027611E" w14:paraId="11CD43F4" w14:textId="77777777" w:rsidTr="00E87F98">
        <w:tc>
          <w:tcPr>
            <w:tcW w:w="1366" w:type="dxa"/>
            <w:vMerge/>
            <w:tcBorders>
              <w:left w:val="single" w:sz="4" w:space="0" w:color="auto"/>
              <w:right w:val="single" w:sz="4" w:space="0" w:color="auto"/>
            </w:tcBorders>
            <w:shd w:val="clear" w:color="auto" w:fill="auto"/>
          </w:tcPr>
          <w:p w14:paraId="3A78F126" w14:textId="77777777" w:rsidR="00B1171D" w:rsidRDefault="00B1171D" w:rsidP="00B1171D">
            <w:pPr>
              <w:jc w:val="left"/>
              <w:rPr>
                <w:b/>
                <w:bCs/>
              </w:rPr>
            </w:pPr>
          </w:p>
        </w:tc>
        <w:tc>
          <w:tcPr>
            <w:tcW w:w="2598" w:type="dxa"/>
            <w:tcBorders>
              <w:top w:val="single" w:sz="4" w:space="0" w:color="auto"/>
              <w:left w:val="single" w:sz="4" w:space="0" w:color="auto"/>
              <w:bottom w:val="single" w:sz="4" w:space="0" w:color="auto"/>
              <w:right w:val="single" w:sz="4" w:space="0" w:color="auto"/>
            </w:tcBorders>
            <w:shd w:val="clear" w:color="auto" w:fill="auto"/>
          </w:tcPr>
          <w:p w14:paraId="4CC81CC4" w14:textId="6921230D" w:rsidR="00B1171D" w:rsidRDefault="00B1171D" w:rsidP="00B1171D">
            <w:pPr>
              <w:jc w:val="left"/>
              <w:rPr>
                <w:i/>
                <w:iCs/>
              </w:rPr>
            </w:pPr>
            <w:r>
              <w:rPr>
                <w:i/>
                <w:iCs/>
              </w:rPr>
              <w:t>Zones de protection et zone de garde instituées autour du centre radioélectrique de Celleneuve</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4047381" w14:textId="77777777" w:rsidR="00B1171D" w:rsidRDefault="00B1171D" w:rsidP="00B1171D">
            <w:pPr>
              <w:jc w:val="left"/>
            </w:pP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29CFEFB6" w14:textId="77777777" w:rsidR="00B1171D" w:rsidRDefault="00B1171D" w:rsidP="00B1171D">
            <w:pPr>
              <w:jc w:val="left"/>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92BD669" w14:textId="77777777" w:rsidR="00B1171D" w:rsidRPr="0027611E" w:rsidRDefault="00B1171D" w:rsidP="00B1171D">
            <w:pPr>
              <w:jc w:val="left"/>
              <w:rPr>
                <w:i/>
                <w:iCs/>
              </w:rPr>
            </w:pPr>
          </w:p>
        </w:tc>
      </w:tr>
      <w:tr w:rsidR="00B1171D" w:rsidRPr="0027611E" w14:paraId="77FC6E8D" w14:textId="77777777" w:rsidTr="00E87F98">
        <w:tc>
          <w:tcPr>
            <w:tcW w:w="1366" w:type="dxa"/>
            <w:vMerge/>
            <w:tcBorders>
              <w:left w:val="single" w:sz="4" w:space="0" w:color="auto"/>
              <w:bottom w:val="single" w:sz="4" w:space="0" w:color="auto"/>
              <w:right w:val="single" w:sz="4" w:space="0" w:color="auto"/>
            </w:tcBorders>
            <w:shd w:val="clear" w:color="auto" w:fill="auto"/>
          </w:tcPr>
          <w:p w14:paraId="6C3D9C01" w14:textId="77777777" w:rsidR="00B1171D" w:rsidRDefault="00B1171D" w:rsidP="00B1171D">
            <w:pPr>
              <w:jc w:val="left"/>
              <w:rPr>
                <w:b/>
                <w:bCs/>
              </w:rPr>
            </w:pPr>
          </w:p>
        </w:tc>
        <w:tc>
          <w:tcPr>
            <w:tcW w:w="2598" w:type="dxa"/>
            <w:tcBorders>
              <w:top w:val="single" w:sz="4" w:space="0" w:color="auto"/>
              <w:left w:val="single" w:sz="4" w:space="0" w:color="auto"/>
              <w:bottom w:val="single" w:sz="4" w:space="0" w:color="auto"/>
              <w:right w:val="single" w:sz="4" w:space="0" w:color="auto"/>
            </w:tcBorders>
            <w:shd w:val="clear" w:color="auto" w:fill="auto"/>
          </w:tcPr>
          <w:p w14:paraId="1296C083" w14:textId="770C03F8" w:rsidR="00B1171D" w:rsidRDefault="00B1171D" w:rsidP="00B1171D">
            <w:pPr>
              <w:jc w:val="left"/>
              <w:rPr>
                <w:i/>
                <w:iCs/>
              </w:rPr>
            </w:pPr>
            <w:r>
              <w:rPr>
                <w:i/>
                <w:iCs/>
              </w:rPr>
              <w:t>Zones de protection et zone de garde instituées autour du centre radioélectrique de la Préfecture</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C6415AA" w14:textId="77777777" w:rsidR="00B1171D" w:rsidRDefault="00B1171D" w:rsidP="00B1171D">
            <w:pPr>
              <w:jc w:val="left"/>
            </w:pP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669FFDD0" w14:textId="77777777" w:rsidR="00B1171D" w:rsidRDefault="00B1171D" w:rsidP="00B1171D">
            <w:pPr>
              <w:jc w:val="left"/>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2D8F359" w14:textId="77777777" w:rsidR="00B1171D" w:rsidRPr="0027611E" w:rsidRDefault="00B1171D" w:rsidP="00B1171D">
            <w:pPr>
              <w:jc w:val="left"/>
              <w:rPr>
                <w:i/>
                <w:iCs/>
              </w:rPr>
            </w:pPr>
          </w:p>
        </w:tc>
      </w:tr>
      <w:tr w:rsidR="00CA563F" w:rsidRPr="0027611E" w14:paraId="72CC7005" w14:textId="77777777" w:rsidTr="00E87F98">
        <w:tc>
          <w:tcPr>
            <w:tcW w:w="1366" w:type="dxa"/>
            <w:tcBorders>
              <w:top w:val="single" w:sz="4" w:space="0" w:color="auto"/>
              <w:left w:val="nil"/>
              <w:bottom w:val="single" w:sz="4" w:space="0" w:color="auto"/>
              <w:right w:val="nil"/>
            </w:tcBorders>
            <w:shd w:val="clear" w:color="auto" w:fill="auto"/>
          </w:tcPr>
          <w:p w14:paraId="0BE3B48A" w14:textId="77777777" w:rsidR="00CA563F" w:rsidRDefault="00CA563F" w:rsidP="00CA563F">
            <w:pPr>
              <w:jc w:val="left"/>
              <w:rPr>
                <w:b/>
                <w:bCs/>
              </w:rPr>
            </w:pPr>
          </w:p>
        </w:tc>
        <w:tc>
          <w:tcPr>
            <w:tcW w:w="2598" w:type="dxa"/>
            <w:tcBorders>
              <w:top w:val="single" w:sz="4" w:space="0" w:color="auto"/>
              <w:left w:val="nil"/>
              <w:bottom w:val="single" w:sz="4" w:space="0" w:color="auto"/>
              <w:right w:val="nil"/>
            </w:tcBorders>
            <w:shd w:val="clear" w:color="auto" w:fill="auto"/>
          </w:tcPr>
          <w:p w14:paraId="3991D5A5" w14:textId="77777777" w:rsidR="00CA563F" w:rsidRDefault="00CA563F" w:rsidP="00CA563F">
            <w:pPr>
              <w:jc w:val="left"/>
              <w:rPr>
                <w:i/>
                <w:iCs/>
              </w:rPr>
            </w:pPr>
          </w:p>
        </w:tc>
        <w:tc>
          <w:tcPr>
            <w:tcW w:w="993" w:type="dxa"/>
            <w:tcBorders>
              <w:top w:val="single" w:sz="4" w:space="0" w:color="auto"/>
              <w:left w:val="nil"/>
              <w:bottom w:val="single" w:sz="4" w:space="0" w:color="auto"/>
              <w:right w:val="nil"/>
            </w:tcBorders>
            <w:shd w:val="clear" w:color="auto" w:fill="auto"/>
          </w:tcPr>
          <w:p w14:paraId="2ABDE7AB" w14:textId="77777777" w:rsidR="00CA563F" w:rsidRDefault="00CA563F" w:rsidP="00CA563F">
            <w:pPr>
              <w:jc w:val="left"/>
            </w:pPr>
          </w:p>
        </w:tc>
        <w:tc>
          <w:tcPr>
            <w:tcW w:w="1842" w:type="dxa"/>
            <w:tcBorders>
              <w:top w:val="single" w:sz="4" w:space="0" w:color="auto"/>
              <w:left w:val="nil"/>
              <w:bottom w:val="single" w:sz="4" w:space="0" w:color="auto"/>
              <w:right w:val="nil"/>
            </w:tcBorders>
            <w:shd w:val="clear" w:color="auto" w:fill="auto"/>
          </w:tcPr>
          <w:p w14:paraId="526D64F6" w14:textId="77777777" w:rsidR="00CA563F" w:rsidRDefault="00CA563F" w:rsidP="00CA563F">
            <w:pPr>
              <w:jc w:val="left"/>
            </w:pPr>
          </w:p>
        </w:tc>
        <w:tc>
          <w:tcPr>
            <w:tcW w:w="2410" w:type="dxa"/>
            <w:tcBorders>
              <w:top w:val="single" w:sz="4" w:space="0" w:color="auto"/>
              <w:left w:val="nil"/>
              <w:bottom w:val="single" w:sz="4" w:space="0" w:color="auto"/>
              <w:right w:val="nil"/>
            </w:tcBorders>
            <w:shd w:val="clear" w:color="auto" w:fill="auto"/>
          </w:tcPr>
          <w:p w14:paraId="49C7030A" w14:textId="77777777" w:rsidR="00CA563F" w:rsidRPr="0027611E" w:rsidRDefault="00CA563F" w:rsidP="00CA563F">
            <w:pPr>
              <w:jc w:val="left"/>
              <w:rPr>
                <w:i/>
                <w:iCs/>
              </w:rPr>
            </w:pPr>
          </w:p>
        </w:tc>
      </w:tr>
      <w:tr w:rsidR="00CA563F" w:rsidRPr="0027611E" w14:paraId="758CD322" w14:textId="77777777" w:rsidTr="00E87F98">
        <w:tc>
          <w:tcPr>
            <w:tcW w:w="1366" w:type="dxa"/>
            <w:tcBorders>
              <w:top w:val="single" w:sz="4" w:space="0" w:color="auto"/>
              <w:left w:val="single" w:sz="4" w:space="0" w:color="auto"/>
              <w:bottom w:val="single" w:sz="4" w:space="0" w:color="auto"/>
              <w:right w:val="single" w:sz="4" w:space="0" w:color="auto"/>
            </w:tcBorders>
            <w:shd w:val="clear" w:color="auto" w:fill="auto"/>
          </w:tcPr>
          <w:p w14:paraId="27F26468" w14:textId="72296701" w:rsidR="00CA563F" w:rsidRDefault="00CA563F" w:rsidP="00CA563F">
            <w:pPr>
              <w:jc w:val="left"/>
              <w:rPr>
                <w:b/>
                <w:bCs/>
              </w:rPr>
            </w:pPr>
            <w:r>
              <w:rPr>
                <w:b/>
                <w:bCs/>
              </w:rPr>
              <w:t>Pérols</w:t>
            </w:r>
          </w:p>
        </w:tc>
        <w:tc>
          <w:tcPr>
            <w:tcW w:w="2598" w:type="dxa"/>
            <w:tcBorders>
              <w:top w:val="single" w:sz="4" w:space="0" w:color="auto"/>
              <w:left w:val="single" w:sz="4" w:space="0" w:color="auto"/>
              <w:bottom w:val="single" w:sz="4" w:space="0" w:color="auto"/>
              <w:right w:val="single" w:sz="4" w:space="0" w:color="auto"/>
            </w:tcBorders>
            <w:shd w:val="clear" w:color="auto" w:fill="auto"/>
          </w:tcPr>
          <w:p w14:paraId="1902B589" w14:textId="5C5E6C78" w:rsidR="00CA563F" w:rsidRDefault="00CA563F" w:rsidP="00CA563F">
            <w:pPr>
              <w:jc w:val="left"/>
              <w:rPr>
                <w:i/>
                <w:iCs/>
              </w:rPr>
            </w:pPr>
            <w:r>
              <w:rPr>
                <w:i/>
                <w:iCs/>
              </w:rPr>
              <w:t>Zones de protection et zone de garde instituées autour du centre radioélectrique de l’aérodrome de Montpellier Méditerranée</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7FB14C0" w14:textId="69A572EC" w:rsidR="00CA563F" w:rsidRDefault="00CA563F" w:rsidP="00CA563F">
            <w:pPr>
              <w:jc w:val="left"/>
            </w:pPr>
            <w:r>
              <w:t>Décret</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1657C446" w14:textId="09638203" w:rsidR="00CA563F" w:rsidRDefault="00CA563F" w:rsidP="00CA563F">
            <w:pPr>
              <w:jc w:val="left"/>
            </w:pPr>
            <w:r>
              <w:t>02/07/1990</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9AA0BDA" w14:textId="0FC94E26" w:rsidR="00CA563F" w:rsidRDefault="00CA563F" w:rsidP="00CA563F">
            <w:pPr>
              <w:jc w:val="left"/>
              <w:rPr>
                <w:i/>
                <w:iCs/>
              </w:rPr>
            </w:pPr>
            <w:r>
              <w:rPr>
                <w:i/>
                <w:iCs/>
              </w:rPr>
              <w:t>Tour de contrôle – réception VHF</w:t>
            </w:r>
          </w:p>
          <w:p w14:paraId="40115F96" w14:textId="7796548C" w:rsidR="00CA563F" w:rsidRPr="0027611E" w:rsidRDefault="00CA563F" w:rsidP="00CA563F">
            <w:pPr>
              <w:jc w:val="left"/>
              <w:rPr>
                <w:i/>
                <w:iCs/>
              </w:rPr>
            </w:pPr>
            <w:r>
              <w:rPr>
                <w:i/>
                <w:iCs/>
              </w:rPr>
              <w:t>Radiogoniomètre VHF</w:t>
            </w:r>
          </w:p>
        </w:tc>
      </w:tr>
      <w:tr w:rsidR="00CA563F" w:rsidRPr="0027611E" w14:paraId="5169C5A2" w14:textId="77777777" w:rsidTr="00E87F98">
        <w:tc>
          <w:tcPr>
            <w:tcW w:w="1366" w:type="dxa"/>
            <w:tcBorders>
              <w:top w:val="single" w:sz="4" w:space="0" w:color="auto"/>
              <w:left w:val="nil"/>
              <w:bottom w:val="single" w:sz="4" w:space="0" w:color="auto"/>
              <w:right w:val="nil"/>
            </w:tcBorders>
            <w:shd w:val="clear" w:color="auto" w:fill="auto"/>
          </w:tcPr>
          <w:p w14:paraId="368CB0CB" w14:textId="77777777" w:rsidR="00CA563F" w:rsidRDefault="00CA563F" w:rsidP="00CA563F">
            <w:pPr>
              <w:jc w:val="left"/>
              <w:rPr>
                <w:b/>
                <w:bCs/>
              </w:rPr>
            </w:pPr>
          </w:p>
        </w:tc>
        <w:tc>
          <w:tcPr>
            <w:tcW w:w="2598" w:type="dxa"/>
            <w:tcBorders>
              <w:top w:val="single" w:sz="4" w:space="0" w:color="auto"/>
              <w:left w:val="nil"/>
              <w:bottom w:val="single" w:sz="4" w:space="0" w:color="auto"/>
              <w:right w:val="nil"/>
            </w:tcBorders>
            <w:shd w:val="clear" w:color="auto" w:fill="auto"/>
          </w:tcPr>
          <w:p w14:paraId="4E6735E2" w14:textId="77777777" w:rsidR="00CA563F" w:rsidRDefault="00CA563F" w:rsidP="00CA563F">
            <w:pPr>
              <w:jc w:val="left"/>
              <w:rPr>
                <w:i/>
                <w:iCs/>
              </w:rPr>
            </w:pPr>
          </w:p>
        </w:tc>
        <w:tc>
          <w:tcPr>
            <w:tcW w:w="993" w:type="dxa"/>
            <w:tcBorders>
              <w:top w:val="single" w:sz="4" w:space="0" w:color="auto"/>
              <w:left w:val="nil"/>
              <w:bottom w:val="single" w:sz="4" w:space="0" w:color="auto"/>
              <w:right w:val="nil"/>
            </w:tcBorders>
            <w:shd w:val="clear" w:color="auto" w:fill="auto"/>
          </w:tcPr>
          <w:p w14:paraId="688B0CA5" w14:textId="77777777" w:rsidR="00CA563F" w:rsidRDefault="00CA563F" w:rsidP="00CA563F">
            <w:pPr>
              <w:jc w:val="left"/>
            </w:pPr>
          </w:p>
        </w:tc>
        <w:tc>
          <w:tcPr>
            <w:tcW w:w="1842" w:type="dxa"/>
            <w:tcBorders>
              <w:top w:val="single" w:sz="4" w:space="0" w:color="auto"/>
              <w:left w:val="nil"/>
              <w:bottom w:val="single" w:sz="4" w:space="0" w:color="auto"/>
              <w:right w:val="nil"/>
            </w:tcBorders>
            <w:shd w:val="clear" w:color="auto" w:fill="auto"/>
          </w:tcPr>
          <w:p w14:paraId="39710536" w14:textId="77777777" w:rsidR="00CA563F" w:rsidRDefault="00CA563F" w:rsidP="00CA563F">
            <w:pPr>
              <w:jc w:val="left"/>
            </w:pPr>
          </w:p>
        </w:tc>
        <w:tc>
          <w:tcPr>
            <w:tcW w:w="2410" w:type="dxa"/>
            <w:tcBorders>
              <w:top w:val="single" w:sz="4" w:space="0" w:color="auto"/>
              <w:left w:val="nil"/>
              <w:bottom w:val="single" w:sz="4" w:space="0" w:color="auto"/>
              <w:right w:val="nil"/>
            </w:tcBorders>
            <w:shd w:val="clear" w:color="auto" w:fill="auto"/>
          </w:tcPr>
          <w:p w14:paraId="3FE1B857" w14:textId="77777777" w:rsidR="00CA563F" w:rsidRPr="0027611E" w:rsidRDefault="00CA563F" w:rsidP="00CA563F">
            <w:pPr>
              <w:jc w:val="left"/>
              <w:rPr>
                <w:i/>
                <w:iCs/>
              </w:rPr>
            </w:pPr>
          </w:p>
        </w:tc>
      </w:tr>
      <w:tr w:rsidR="00CA563F" w:rsidRPr="0027611E" w14:paraId="24B30B89" w14:textId="77777777" w:rsidTr="00E87F98">
        <w:tc>
          <w:tcPr>
            <w:tcW w:w="1366" w:type="dxa"/>
            <w:vMerge w:val="restart"/>
            <w:tcBorders>
              <w:top w:val="single" w:sz="4" w:space="0" w:color="auto"/>
              <w:left w:val="single" w:sz="4" w:space="0" w:color="auto"/>
              <w:right w:val="single" w:sz="4" w:space="0" w:color="auto"/>
            </w:tcBorders>
            <w:shd w:val="clear" w:color="auto" w:fill="auto"/>
          </w:tcPr>
          <w:p w14:paraId="61CFC47F" w14:textId="57EB0AF3" w:rsidR="00CA563F" w:rsidRDefault="00CA563F" w:rsidP="00CA563F">
            <w:pPr>
              <w:jc w:val="left"/>
              <w:rPr>
                <w:b/>
                <w:bCs/>
              </w:rPr>
            </w:pPr>
            <w:r>
              <w:rPr>
                <w:b/>
                <w:bCs/>
              </w:rPr>
              <w:t>Saint-Jean-de-Védas</w:t>
            </w:r>
          </w:p>
        </w:tc>
        <w:tc>
          <w:tcPr>
            <w:tcW w:w="2598" w:type="dxa"/>
            <w:tcBorders>
              <w:top w:val="single" w:sz="4" w:space="0" w:color="auto"/>
              <w:left w:val="single" w:sz="4" w:space="0" w:color="auto"/>
              <w:bottom w:val="single" w:sz="4" w:space="0" w:color="auto"/>
              <w:right w:val="single" w:sz="4" w:space="0" w:color="auto"/>
            </w:tcBorders>
            <w:shd w:val="clear" w:color="auto" w:fill="auto"/>
          </w:tcPr>
          <w:p w14:paraId="7AB22482" w14:textId="0E79AE8E" w:rsidR="00CA563F" w:rsidRDefault="00CA563F" w:rsidP="00CA563F">
            <w:pPr>
              <w:jc w:val="left"/>
              <w:rPr>
                <w:i/>
                <w:iCs/>
              </w:rPr>
            </w:pPr>
            <w:r>
              <w:rPr>
                <w:i/>
                <w:iCs/>
              </w:rPr>
              <w:t>Zones de protection et zone de garde instituées autour du centre radioélectrique de Bionne</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F2F9068" w14:textId="77777777" w:rsidR="00CA563F" w:rsidRDefault="00CA563F" w:rsidP="00CA563F">
            <w:pPr>
              <w:jc w:val="left"/>
            </w:pP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7EC39EF3" w14:textId="77777777" w:rsidR="00CA563F" w:rsidRDefault="00CA563F" w:rsidP="00CA563F">
            <w:pPr>
              <w:jc w:val="left"/>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B5C0D2" w14:textId="77777777" w:rsidR="00CA563F" w:rsidRPr="0027611E" w:rsidRDefault="00CA563F" w:rsidP="00CA563F">
            <w:pPr>
              <w:jc w:val="left"/>
              <w:rPr>
                <w:i/>
                <w:iCs/>
              </w:rPr>
            </w:pPr>
          </w:p>
        </w:tc>
      </w:tr>
      <w:tr w:rsidR="00CA563F" w:rsidRPr="0027611E" w14:paraId="00ECD190" w14:textId="77777777" w:rsidTr="00E87F98">
        <w:tc>
          <w:tcPr>
            <w:tcW w:w="1366" w:type="dxa"/>
            <w:vMerge/>
            <w:tcBorders>
              <w:left w:val="single" w:sz="4" w:space="0" w:color="auto"/>
              <w:bottom w:val="single" w:sz="4" w:space="0" w:color="auto"/>
              <w:right w:val="single" w:sz="4" w:space="0" w:color="auto"/>
            </w:tcBorders>
            <w:shd w:val="clear" w:color="auto" w:fill="auto"/>
          </w:tcPr>
          <w:p w14:paraId="2A122E6C" w14:textId="77777777" w:rsidR="00CA563F" w:rsidRDefault="00CA563F" w:rsidP="00CA563F">
            <w:pPr>
              <w:jc w:val="left"/>
              <w:rPr>
                <w:b/>
                <w:bCs/>
              </w:rPr>
            </w:pPr>
          </w:p>
        </w:tc>
        <w:tc>
          <w:tcPr>
            <w:tcW w:w="2598" w:type="dxa"/>
            <w:tcBorders>
              <w:top w:val="single" w:sz="4" w:space="0" w:color="auto"/>
              <w:left w:val="single" w:sz="4" w:space="0" w:color="auto"/>
              <w:bottom w:val="single" w:sz="4" w:space="0" w:color="auto"/>
              <w:right w:val="single" w:sz="4" w:space="0" w:color="auto"/>
            </w:tcBorders>
            <w:shd w:val="clear" w:color="auto" w:fill="auto"/>
          </w:tcPr>
          <w:p w14:paraId="168BBC4E" w14:textId="2EF09E57" w:rsidR="00CA563F" w:rsidRDefault="00CA563F" w:rsidP="00CA563F">
            <w:pPr>
              <w:jc w:val="left"/>
              <w:rPr>
                <w:i/>
                <w:iCs/>
              </w:rPr>
            </w:pPr>
            <w:r>
              <w:rPr>
                <w:i/>
                <w:iCs/>
              </w:rPr>
              <w:t>Zones de protection et zone de garde instituées autour du faisceau hertzien Montpellier-Perpignan</w:t>
            </w:r>
            <w:r w:rsidR="006216E2">
              <w:rPr>
                <w:i/>
                <w:iCs/>
              </w:rPr>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9C3B25D" w14:textId="77777777" w:rsidR="00CA563F" w:rsidRDefault="00CA563F" w:rsidP="00CA563F">
            <w:pPr>
              <w:jc w:val="left"/>
            </w:pP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339E4BD7" w14:textId="77777777" w:rsidR="00CA563F" w:rsidRDefault="00CA563F" w:rsidP="00CA563F">
            <w:pPr>
              <w:jc w:val="left"/>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AD03778" w14:textId="77777777" w:rsidR="00CA563F" w:rsidRPr="0027611E" w:rsidRDefault="00CA563F" w:rsidP="00CA563F">
            <w:pPr>
              <w:jc w:val="left"/>
              <w:rPr>
                <w:i/>
                <w:iCs/>
              </w:rPr>
            </w:pPr>
          </w:p>
        </w:tc>
      </w:tr>
    </w:tbl>
    <w:p w14:paraId="5238C250" w14:textId="77777777" w:rsidR="00206A32" w:rsidRDefault="00206A32" w:rsidP="00E26EDF">
      <w:pPr>
        <w:jc w:val="left"/>
      </w:pPr>
    </w:p>
    <w:sectPr w:rsidR="00206A32">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5A3C16" w14:textId="77777777" w:rsidR="004774A4" w:rsidRDefault="004774A4" w:rsidP="00C07C67">
      <w:r>
        <w:separator/>
      </w:r>
    </w:p>
  </w:endnote>
  <w:endnote w:type="continuationSeparator" w:id="0">
    <w:p w14:paraId="62C57996" w14:textId="77777777" w:rsidR="004774A4" w:rsidRDefault="004774A4" w:rsidP="00C07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F3A72" w14:textId="5C5E7542" w:rsidR="00F246E6" w:rsidRPr="006D2C28" w:rsidRDefault="00F246E6" w:rsidP="006D2C28">
    <w:pPr>
      <w:pStyle w:val="Pieddepage"/>
    </w:pPr>
    <w:r>
      <w:t xml:space="preserve">Servitude </w:t>
    </w:r>
    <w:r w:rsidR="00B76C0A">
      <w:t>PT1</w:t>
    </w:r>
    <w:r>
      <w:t xml:space="preserve"> – </w:t>
    </w:r>
    <w:r w:rsidR="00AD4C42">
      <w:t xml:space="preserve">Protection </w:t>
    </w:r>
    <w:r w:rsidR="00B76C0A">
      <w:t>contre les perturbations électromagnétiques</w:t>
    </w:r>
    <w:r>
      <w:t xml:space="preserve"> - MMM</w:t>
    </w:r>
    <w:r>
      <w:ptab w:relativeTo="margin" w:alignment="right" w:leader="none"/>
    </w:r>
    <w:r>
      <w:fldChar w:fldCharType="begin"/>
    </w:r>
    <w:r>
      <w:instrText>PAGE   \* MERGEFORMAT</w:instrText>
    </w:r>
    <w:r>
      <w:fldChar w:fldCharType="separate"/>
    </w:r>
    <w:r w:rsidR="006F41E8">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3C5274" w14:textId="77777777" w:rsidR="004774A4" w:rsidRDefault="004774A4" w:rsidP="00C07C67">
      <w:r>
        <w:separator/>
      </w:r>
    </w:p>
  </w:footnote>
  <w:footnote w:type="continuationSeparator" w:id="0">
    <w:p w14:paraId="403E693D" w14:textId="77777777" w:rsidR="004774A4" w:rsidRDefault="004774A4" w:rsidP="00C07C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AB4F0" w14:textId="23454CB3" w:rsidR="00B85D3F" w:rsidRDefault="00B85D3F">
    <w:pPr>
      <w:pStyle w:val="En-tte"/>
    </w:pPr>
    <w:r w:rsidRPr="00A9679F">
      <w:rPr>
        <w:noProof/>
        <w:lang w:eastAsia="fr-FR"/>
      </w:rPr>
      <w:drawing>
        <wp:anchor distT="0" distB="0" distL="114300" distR="114300" simplePos="0" relativeHeight="251659264" behindDoc="0" locked="0" layoutInCell="1" allowOverlap="1" wp14:anchorId="349C3BAE" wp14:editId="142A4D82">
          <wp:simplePos x="0" y="0"/>
          <wp:positionH relativeFrom="column">
            <wp:posOffset>-333375</wp:posOffset>
          </wp:positionH>
          <wp:positionV relativeFrom="paragraph">
            <wp:posOffset>-200660</wp:posOffset>
          </wp:positionV>
          <wp:extent cx="1684201" cy="590550"/>
          <wp:effectExtent l="0" t="0" r="0" b="0"/>
          <wp:wrapNone/>
          <wp:docPr id="28" name="il_f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Afficher l'image d'origin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4201" cy="5905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15E9B"/>
    <w:multiLevelType w:val="hybridMultilevel"/>
    <w:tmpl w:val="5BA075FC"/>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3267795"/>
    <w:multiLevelType w:val="hybridMultilevel"/>
    <w:tmpl w:val="BF6076A4"/>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0C79EA"/>
    <w:multiLevelType w:val="hybridMultilevel"/>
    <w:tmpl w:val="A30A59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09563E"/>
    <w:multiLevelType w:val="hybridMultilevel"/>
    <w:tmpl w:val="BE66FAFA"/>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470D18"/>
    <w:multiLevelType w:val="hybridMultilevel"/>
    <w:tmpl w:val="FB78C96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B1D76A9"/>
    <w:multiLevelType w:val="hybridMultilevel"/>
    <w:tmpl w:val="A11A1232"/>
    <w:lvl w:ilvl="0" w:tplc="15D29676">
      <w:start w:val="4"/>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0BC774E3"/>
    <w:multiLevelType w:val="hybridMultilevel"/>
    <w:tmpl w:val="0204C0BE"/>
    <w:lvl w:ilvl="0" w:tplc="2FA071A2">
      <w:start w:val="2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2E16289"/>
    <w:multiLevelType w:val="hybridMultilevel"/>
    <w:tmpl w:val="F3C2E548"/>
    <w:lvl w:ilvl="0" w:tplc="EEACCB2C">
      <w:start w:val="4"/>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1847032E"/>
    <w:multiLevelType w:val="hybridMultilevel"/>
    <w:tmpl w:val="112C354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AC823C0"/>
    <w:multiLevelType w:val="hybridMultilevel"/>
    <w:tmpl w:val="5372B00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B8A3E1C"/>
    <w:multiLevelType w:val="hybridMultilevel"/>
    <w:tmpl w:val="59741D64"/>
    <w:lvl w:ilvl="0" w:tplc="D1040A7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FAC5361"/>
    <w:multiLevelType w:val="hybridMultilevel"/>
    <w:tmpl w:val="EDC66F4A"/>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028698B"/>
    <w:multiLevelType w:val="hybridMultilevel"/>
    <w:tmpl w:val="7EC6EE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29F6F6D"/>
    <w:multiLevelType w:val="hybridMultilevel"/>
    <w:tmpl w:val="9BA483DC"/>
    <w:lvl w:ilvl="0" w:tplc="8B06CF5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8614CCE"/>
    <w:multiLevelType w:val="hybridMultilevel"/>
    <w:tmpl w:val="53D2F9B4"/>
    <w:lvl w:ilvl="0" w:tplc="27D21192">
      <w:start w:val="1"/>
      <w:numFmt w:val="bullet"/>
      <w:pStyle w:val="numrotation"/>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8BE336D"/>
    <w:multiLevelType w:val="hybridMultilevel"/>
    <w:tmpl w:val="19C63CA2"/>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96D764C"/>
    <w:multiLevelType w:val="hybridMultilevel"/>
    <w:tmpl w:val="6D0AB3EC"/>
    <w:lvl w:ilvl="0" w:tplc="7C0682D4">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2245D61"/>
    <w:multiLevelType w:val="multilevel"/>
    <w:tmpl w:val="8D5ED040"/>
    <w:lvl w:ilvl="0">
      <w:start w:val="1"/>
      <w:numFmt w:val="decimal"/>
      <w:pStyle w:val="Titre4"/>
      <w:lvlText w:val="%1."/>
      <w:lvlJc w:val="left"/>
      <w:pPr>
        <w:ind w:left="720" w:hanging="360"/>
      </w:pPr>
    </w:lvl>
    <w:lvl w:ilvl="1">
      <w:start w:val="1"/>
      <w:numFmt w:val="decimal"/>
      <w:pStyle w:val="Titre5"/>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3299499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4611995"/>
    <w:multiLevelType w:val="hybridMultilevel"/>
    <w:tmpl w:val="C638ECE2"/>
    <w:lvl w:ilvl="0" w:tplc="203AB0AC">
      <w:start w:val="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486436E"/>
    <w:multiLevelType w:val="hybridMultilevel"/>
    <w:tmpl w:val="F0A45EF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8F146CC"/>
    <w:multiLevelType w:val="hybridMultilevel"/>
    <w:tmpl w:val="6304EEB2"/>
    <w:lvl w:ilvl="0" w:tplc="2FA071A2">
      <w:start w:val="2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C2D428B"/>
    <w:multiLevelType w:val="hybridMultilevel"/>
    <w:tmpl w:val="9A52E7E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CBD54DC"/>
    <w:multiLevelType w:val="hybridMultilevel"/>
    <w:tmpl w:val="ABEC2E76"/>
    <w:lvl w:ilvl="0" w:tplc="203AB0AC">
      <w:start w:val="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D9002FD"/>
    <w:multiLevelType w:val="hybridMultilevel"/>
    <w:tmpl w:val="5086BADE"/>
    <w:lvl w:ilvl="0" w:tplc="203AB0AC">
      <w:start w:val="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01A6E85"/>
    <w:multiLevelType w:val="hybridMultilevel"/>
    <w:tmpl w:val="687607B2"/>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02042CF"/>
    <w:multiLevelType w:val="hybridMultilevel"/>
    <w:tmpl w:val="8482DA9E"/>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A2542FD"/>
    <w:multiLevelType w:val="hybridMultilevel"/>
    <w:tmpl w:val="22FC60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B28034E"/>
    <w:multiLevelType w:val="hybridMultilevel"/>
    <w:tmpl w:val="D9483A30"/>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BF07D7D"/>
    <w:multiLevelType w:val="hybridMultilevel"/>
    <w:tmpl w:val="5A7819AC"/>
    <w:lvl w:ilvl="0" w:tplc="203AB0AC">
      <w:start w:val="4"/>
      <w:numFmt w:val="bullet"/>
      <w:lvlText w:val="-"/>
      <w:lvlJc w:val="left"/>
      <w:pPr>
        <w:ind w:left="720" w:hanging="360"/>
      </w:pPr>
      <w:rPr>
        <w:rFonts w:ascii="Calibri" w:eastAsiaTheme="minorHAnsi" w:hAnsi="Calibri" w:cs="Calibri" w:hint="default"/>
      </w:rPr>
    </w:lvl>
    <w:lvl w:ilvl="1" w:tplc="203AB0AC">
      <w:start w:val="4"/>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11306A0"/>
    <w:multiLevelType w:val="hybridMultilevel"/>
    <w:tmpl w:val="B03EE74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6C15FCD"/>
    <w:multiLevelType w:val="hybridMultilevel"/>
    <w:tmpl w:val="F410C29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B6B6842"/>
    <w:multiLevelType w:val="hybridMultilevel"/>
    <w:tmpl w:val="E54E5D40"/>
    <w:lvl w:ilvl="0" w:tplc="203AB0AC">
      <w:start w:val="4"/>
      <w:numFmt w:val="bullet"/>
      <w:lvlText w:val="-"/>
      <w:lvlJc w:val="left"/>
      <w:pPr>
        <w:ind w:left="1440" w:hanging="360"/>
      </w:pPr>
      <w:rPr>
        <w:rFonts w:ascii="Calibri" w:eastAsiaTheme="minorHAnsi"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3" w15:restartNumberingAfterBreak="0">
    <w:nsid w:val="5C224B91"/>
    <w:multiLevelType w:val="hybridMultilevel"/>
    <w:tmpl w:val="60840FA0"/>
    <w:lvl w:ilvl="0" w:tplc="64DCA224">
      <w:start w:val="1"/>
      <w:numFmt w:val="bullet"/>
      <w:lvlText w:val="­"/>
      <w:lvlJc w:val="left"/>
      <w:pPr>
        <w:ind w:left="767" w:hanging="360"/>
      </w:pPr>
      <w:rPr>
        <w:rFonts w:ascii="Arial" w:hAnsi="Arial" w:hint="default"/>
      </w:rPr>
    </w:lvl>
    <w:lvl w:ilvl="1" w:tplc="040C0003" w:tentative="1">
      <w:start w:val="1"/>
      <w:numFmt w:val="bullet"/>
      <w:lvlText w:val="o"/>
      <w:lvlJc w:val="left"/>
      <w:pPr>
        <w:ind w:left="1487" w:hanging="360"/>
      </w:pPr>
      <w:rPr>
        <w:rFonts w:ascii="Courier New" w:hAnsi="Courier New" w:cs="Courier New" w:hint="default"/>
      </w:rPr>
    </w:lvl>
    <w:lvl w:ilvl="2" w:tplc="040C0005" w:tentative="1">
      <w:start w:val="1"/>
      <w:numFmt w:val="bullet"/>
      <w:lvlText w:val=""/>
      <w:lvlJc w:val="left"/>
      <w:pPr>
        <w:ind w:left="2207" w:hanging="360"/>
      </w:pPr>
      <w:rPr>
        <w:rFonts w:ascii="Wingdings" w:hAnsi="Wingdings" w:hint="default"/>
      </w:rPr>
    </w:lvl>
    <w:lvl w:ilvl="3" w:tplc="040C0001" w:tentative="1">
      <w:start w:val="1"/>
      <w:numFmt w:val="bullet"/>
      <w:lvlText w:val=""/>
      <w:lvlJc w:val="left"/>
      <w:pPr>
        <w:ind w:left="2927" w:hanging="360"/>
      </w:pPr>
      <w:rPr>
        <w:rFonts w:ascii="Symbol" w:hAnsi="Symbol" w:hint="default"/>
      </w:rPr>
    </w:lvl>
    <w:lvl w:ilvl="4" w:tplc="040C0003" w:tentative="1">
      <w:start w:val="1"/>
      <w:numFmt w:val="bullet"/>
      <w:lvlText w:val="o"/>
      <w:lvlJc w:val="left"/>
      <w:pPr>
        <w:ind w:left="3647" w:hanging="360"/>
      </w:pPr>
      <w:rPr>
        <w:rFonts w:ascii="Courier New" w:hAnsi="Courier New" w:cs="Courier New" w:hint="default"/>
      </w:rPr>
    </w:lvl>
    <w:lvl w:ilvl="5" w:tplc="040C0005" w:tentative="1">
      <w:start w:val="1"/>
      <w:numFmt w:val="bullet"/>
      <w:lvlText w:val=""/>
      <w:lvlJc w:val="left"/>
      <w:pPr>
        <w:ind w:left="4367" w:hanging="360"/>
      </w:pPr>
      <w:rPr>
        <w:rFonts w:ascii="Wingdings" w:hAnsi="Wingdings" w:hint="default"/>
      </w:rPr>
    </w:lvl>
    <w:lvl w:ilvl="6" w:tplc="040C0001" w:tentative="1">
      <w:start w:val="1"/>
      <w:numFmt w:val="bullet"/>
      <w:lvlText w:val=""/>
      <w:lvlJc w:val="left"/>
      <w:pPr>
        <w:ind w:left="5087" w:hanging="360"/>
      </w:pPr>
      <w:rPr>
        <w:rFonts w:ascii="Symbol" w:hAnsi="Symbol" w:hint="default"/>
      </w:rPr>
    </w:lvl>
    <w:lvl w:ilvl="7" w:tplc="040C0003" w:tentative="1">
      <w:start w:val="1"/>
      <w:numFmt w:val="bullet"/>
      <w:lvlText w:val="o"/>
      <w:lvlJc w:val="left"/>
      <w:pPr>
        <w:ind w:left="5807" w:hanging="360"/>
      </w:pPr>
      <w:rPr>
        <w:rFonts w:ascii="Courier New" w:hAnsi="Courier New" w:cs="Courier New" w:hint="default"/>
      </w:rPr>
    </w:lvl>
    <w:lvl w:ilvl="8" w:tplc="040C0005" w:tentative="1">
      <w:start w:val="1"/>
      <w:numFmt w:val="bullet"/>
      <w:lvlText w:val=""/>
      <w:lvlJc w:val="left"/>
      <w:pPr>
        <w:ind w:left="6527" w:hanging="360"/>
      </w:pPr>
      <w:rPr>
        <w:rFonts w:ascii="Wingdings" w:hAnsi="Wingdings" w:hint="default"/>
      </w:rPr>
    </w:lvl>
  </w:abstractNum>
  <w:abstractNum w:abstractNumId="34" w15:restartNumberingAfterBreak="0">
    <w:nsid w:val="610D6EDA"/>
    <w:multiLevelType w:val="hybridMultilevel"/>
    <w:tmpl w:val="F2727E86"/>
    <w:lvl w:ilvl="0" w:tplc="64DCA224">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3C24FC1"/>
    <w:multiLevelType w:val="hybridMultilevel"/>
    <w:tmpl w:val="AFE20014"/>
    <w:lvl w:ilvl="0" w:tplc="BEAE96B0">
      <w:start w:val="1"/>
      <w:numFmt w:val="bullet"/>
      <w:lvlText w:val=""/>
      <w:lvlJc w:val="left"/>
      <w:pPr>
        <w:ind w:left="1080" w:hanging="360"/>
      </w:pPr>
      <w:rPr>
        <w:rFonts w:ascii="Wingdings" w:eastAsiaTheme="minorHAnsi" w:hAnsi="Wingdings" w:cstheme="minorBidi" w:hint="default"/>
      </w:rPr>
    </w:lvl>
    <w:lvl w:ilvl="1" w:tplc="BEAE96B0">
      <w:start w:val="1"/>
      <w:numFmt w:val="bullet"/>
      <w:lvlText w:val=""/>
      <w:lvlJc w:val="left"/>
      <w:pPr>
        <w:ind w:left="1800" w:hanging="360"/>
      </w:pPr>
      <w:rPr>
        <w:rFonts w:ascii="Wingdings" w:eastAsiaTheme="minorHAnsi" w:hAnsi="Wingdings" w:cstheme="minorBidi"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6" w15:restartNumberingAfterBreak="0">
    <w:nsid w:val="6A3366AB"/>
    <w:multiLevelType w:val="hybridMultilevel"/>
    <w:tmpl w:val="E64CA43E"/>
    <w:lvl w:ilvl="0" w:tplc="2FA071A2">
      <w:start w:val="2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D2B527B"/>
    <w:multiLevelType w:val="hybridMultilevel"/>
    <w:tmpl w:val="1D2450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F7A5CF4"/>
    <w:multiLevelType w:val="hybridMultilevel"/>
    <w:tmpl w:val="8AA08D6E"/>
    <w:lvl w:ilvl="0" w:tplc="203AB0AC">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2585E5A"/>
    <w:multiLevelType w:val="hybridMultilevel"/>
    <w:tmpl w:val="DDD60A9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31E1595"/>
    <w:multiLevelType w:val="hybridMultilevel"/>
    <w:tmpl w:val="3F562ACA"/>
    <w:lvl w:ilvl="0" w:tplc="203AB0AC">
      <w:start w:val="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5CC713E"/>
    <w:multiLevelType w:val="hybridMultilevel"/>
    <w:tmpl w:val="672A3C90"/>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67655D2"/>
    <w:multiLevelType w:val="hybridMultilevel"/>
    <w:tmpl w:val="2F703A4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7"/>
  </w:num>
  <w:num w:numId="2">
    <w:abstractNumId w:val="18"/>
  </w:num>
  <w:num w:numId="3">
    <w:abstractNumId w:val="14"/>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num>
  <w:num w:numId="6">
    <w:abstractNumId w:val="13"/>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num>
  <w:num w:numId="12">
    <w:abstractNumId w:val="27"/>
  </w:num>
  <w:num w:numId="13">
    <w:abstractNumId w:val="24"/>
  </w:num>
  <w:num w:numId="14">
    <w:abstractNumId w:val="15"/>
  </w:num>
  <w:num w:numId="15">
    <w:abstractNumId w:val="7"/>
  </w:num>
  <w:num w:numId="16">
    <w:abstractNumId w:val="5"/>
  </w:num>
  <w:num w:numId="17">
    <w:abstractNumId w:val="35"/>
  </w:num>
  <w:num w:numId="18">
    <w:abstractNumId w:val="40"/>
  </w:num>
  <w:num w:numId="19">
    <w:abstractNumId w:val="25"/>
  </w:num>
  <w:num w:numId="20">
    <w:abstractNumId w:val="11"/>
  </w:num>
  <w:num w:numId="21">
    <w:abstractNumId w:val="33"/>
  </w:num>
  <w:num w:numId="22">
    <w:abstractNumId w:val="41"/>
  </w:num>
  <w:num w:numId="23">
    <w:abstractNumId w:val="1"/>
  </w:num>
  <w:num w:numId="24">
    <w:abstractNumId w:val="28"/>
  </w:num>
  <w:num w:numId="25">
    <w:abstractNumId w:val="22"/>
  </w:num>
  <w:num w:numId="26">
    <w:abstractNumId w:val="16"/>
  </w:num>
  <w:num w:numId="27">
    <w:abstractNumId w:val="26"/>
  </w:num>
  <w:num w:numId="28">
    <w:abstractNumId w:val="38"/>
  </w:num>
  <w:num w:numId="29">
    <w:abstractNumId w:val="9"/>
  </w:num>
  <w:num w:numId="30">
    <w:abstractNumId w:val="3"/>
  </w:num>
  <w:num w:numId="31">
    <w:abstractNumId w:val="8"/>
  </w:num>
  <w:num w:numId="32">
    <w:abstractNumId w:val="32"/>
  </w:num>
  <w:num w:numId="33">
    <w:abstractNumId w:val="0"/>
  </w:num>
  <w:num w:numId="34">
    <w:abstractNumId w:val="12"/>
  </w:num>
  <w:num w:numId="35">
    <w:abstractNumId w:val="10"/>
  </w:num>
  <w:num w:numId="36">
    <w:abstractNumId w:val="30"/>
  </w:num>
  <w:num w:numId="37">
    <w:abstractNumId w:val="42"/>
  </w:num>
  <w:num w:numId="38">
    <w:abstractNumId w:val="39"/>
  </w:num>
  <w:num w:numId="39">
    <w:abstractNumId w:val="20"/>
  </w:num>
  <w:num w:numId="40">
    <w:abstractNumId w:val="31"/>
  </w:num>
  <w:num w:numId="41">
    <w:abstractNumId w:val="36"/>
  </w:num>
  <w:num w:numId="42">
    <w:abstractNumId w:val="21"/>
  </w:num>
  <w:num w:numId="43">
    <w:abstractNumId w:val="4"/>
  </w:num>
  <w:num w:numId="44">
    <w:abstractNumId w:val="6"/>
  </w:num>
  <w:num w:numId="45">
    <w:abstractNumId w:val="19"/>
  </w:num>
  <w:num w:numId="46">
    <w:abstractNumId w:val="29"/>
  </w:num>
  <w:num w:numId="47">
    <w:abstractNumId w:val="23"/>
  </w:num>
  <w:num w:numId="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DFF"/>
    <w:rsid w:val="00015510"/>
    <w:rsid w:val="00023384"/>
    <w:rsid w:val="00030E06"/>
    <w:rsid w:val="00053227"/>
    <w:rsid w:val="00062276"/>
    <w:rsid w:val="00075D8C"/>
    <w:rsid w:val="000815ED"/>
    <w:rsid w:val="0009579D"/>
    <w:rsid w:val="000969D5"/>
    <w:rsid w:val="000B75B2"/>
    <w:rsid w:val="000D083B"/>
    <w:rsid w:val="000D1417"/>
    <w:rsid w:val="000E53F0"/>
    <w:rsid w:val="001057E6"/>
    <w:rsid w:val="00124AB2"/>
    <w:rsid w:val="00131809"/>
    <w:rsid w:val="00134FC4"/>
    <w:rsid w:val="00142604"/>
    <w:rsid w:val="001612F9"/>
    <w:rsid w:val="0017718E"/>
    <w:rsid w:val="00183A59"/>
    <w:rsid w:val="00192B79"/>
    <w:rsid w:val="001960C7"/>
    <w:rsid w:val="001A7726"/>
    <w:rsid w:val="001B4B6A"/>
    <w:rsid w:val="001B5073"/>
    <w:rsid w:val="001D49BE"/>
    <w:rsid w:val="001D6B0B"/>
    <w:rsid w:val="001E23EA"/>
    <w:rsid w:val="00206A32"/>
    <w:rsid w:val="00214881"/>
    <w:rsid w:val="00216632"/>
    <w:rsid w:val="00220E16"/>
    <w:rsid w:val="00224727"/>
    <w:rsid w:val="00231493"/>
    <w:rsid w:val="002574D9"/>
    <w:rsid w:val="00267841"/>
    <w:rsid w:val="00275FA5"/>
    <w:rsid w:val="002828D1"/>
    <w:rsid w:val="002B57DA"/>
    <w:rsid w:val="002D4E3F"/>
    <w:rsid w:val="002E5924"/>
    <w:rsid w:val="002F15A4"/>
    <w:rsid w:val="00326EF0"/>
    <w:rsid w:val="0034042F"/>
    <w:rsid w:val="00345A1B"/>
    <w:rsid w:val="00366A96"/>
    <w:rsid w:val="00387AEC"/>
    <w:rsid w:val="00397A8B"/>
    <w:rsid w:val="003D162C"/>
    <w:rsid w:val="003D4B45"/>
    <w:rsid w:val="00424559"/>
    <w:rsid w:val="00446C4C"/>
    <w:rsid w:val="004774A4"/>
    <w:rsid w:val="00484A1B"/>
    <w:rsid w:val="004B1D87"/>
    <w:rsid w:val="004C16DD"/>
    <w:rsid w:val="004D4330"/>
    <w:rsid w:val="004D6238"/>
    <w:rsid w:val="004E0F6B"/>
    <w:rsid w:val="004F4CBF"/>
    <w:rsid w:val="0051303A"/>
    <w:rsid w:val="00525144"/>
    <w:rsid w:val="005309EC"/>
    <w:rsid w:val="005463EA"/>
    <w:rsid w:val="00550151"/>
    <w:rsid w:val="00551B33"/>
    <w:rsid w:val="00551BC0"/>
    <w:rsid w:val="00567FDF"/>
    <w:rsid w:val="00570BDB"/>
    <w:rsid w:val="00586E63"/>
    <w:rsid w:val="005C63F5"/>
    <w:rsid w:val="00605501"/>
    <w:rsid w:val="006216E2"/>
    <w:rsid w:val="0064034F"/>
    <w:rsid w:val="0068231E"/>
    <w:rsid w:val="006904C0"/>
    <w:rsid w:val="006A7FFC"/>
    <w:rsid w:val="006B2D7A"/>
    <w:rsid w:val="006B35B9"/>
    <w:rsid w:val="006D2C28"/>
    <w:rsid w:val="006D71FA"/>
    <w:rsid w:val="006D7280"/>
    <w:rsid w:val="006F41E8"/>
    <w:rsid w:val="00715FD8"/>
    <w:rsid w:val="00721D81"/>
    <w:rsid w:val="00725612"/>
    <w:rsid w:val="00732751"/>
    <w:rsid w:val="0074280F"/>
    <w:rsid w:val="00747649"/>
    <w:rsid w:val="00754F15"/>
    <w:rsid w:val="00763D18"/>
    <w:rsid w:val="0076625D"/>
    <w:rsid w:val="00780D07"/>
    <w:rsid w:val="00781A94"/>
    <w:rsid w:val="00783912"/>
    <w:rsid w:val="00797308"/>
    <w:rsid w:val="007C3143"/>
    <w:rsid w:val="007E5DE6"/>
    <w:rsid w:val="007F458D"/>
    <w:rsid w:val="008158E3"/>
    <w:rsid w:val="00824458"/>
    <w:rsid w:val="008266AA"/>
    <w:rsid w:val="00827C51"/>
    <w:rsid w:val="00835412"/>
    <w:rsid w:val="00846F4A"/>
    <w:rsid w:val="00872EF9"/>
    <w:rsid w:val="008743D2"/>
    <w:rsid w:val="00880B19"/>
    <w:rsid w:val="008836A4"/>
    <w:rsid w:val="00885107"/>
    <w:rsid w:val="008A49E7"/>
    <w:rsid w:val="008B7C2C"/>
    <w:rsid w:val="008D12A4"/>
    <w:rsid w:val="008D6C41"/>
    <w:rsid w:val="008E35A5"/>
    <w:rsid w:val="009143A9"/>
    <w:rsid w:val="00917735"/>
    <w:rsid w:val="00926F10"/>
    <w:rsid w:val="00930948"/>
    <w:rsid w:val="00935EBB"/>
    <w:rsid w:val="00954980"/>
    <w:rsid w:val="00954E81"/>
    <w:rsid w:val="0096542C"/>
    <w:rsid w:val="00974FE5"/>
    <w:rsid w:val="00984DFF"/>
    <w:rsid w:val="009A6F45"/>
    <w:rsid w:val="009B7B4D"/>
    <w:rsid w:val="009C11A1"/>
    <w:rsid w:val="009C18BD"/>
    <w:rsid w:val="009C7D2D"/>
    <w:rsid w:val="009F2C15"/>
    <w:rsid w:val="00A3167A"/>
    <w:rsid w:val="00A42FF7"/>
    <w:rsid w:val="00A43860"/>
    <w:rsid w:val="00AA275D"/>
    <w:rsid w:val="00AD4C42"/>
    <w:rsid w:val="00AD5D2F"/>
    <w:rsid w:val="00B078C1"/>
    <w:rsid w:val="00B1171D"/>
    <w:rsid w:val="00B15336"/>
    <w:rsid w:val="00B436F3"/>
    <w:rsid w:val="00B5181A"/>
    <w:rsid w:val="00B54855"/>
    <w:rsid w:val="00B76C0A"/>
    <w:rsid w:val="00B85D3F"/>
    <w:rsid w:val="00BB7878"/>
    <w:rsid w:val="00BF0427"/>
    <w:rsid w:val="00BF5299"/>
    <w:rsid w:val="00C0539F"/>
    <w:rsid w:val="00C07C67"/>
    <w:rsid w:val="00C175E7"/>
    <w:rsid w:val="00C240B6"/>
    <w:rsid w:val="00C2451D"/>
    <w:rsid w:val="00C24D54"/>
    <w:rsid w:val="00C61780"/>
    <w:rsid w:val="00C73112"/>
    <w:rsid w:val="00C74E75"/>
    <w:rsid w:val="00C86D1D"/>
    <w:rsid w:val="00C9486A"/>
    <w:rsid w:val="00CA381A"/>
    <w:rsid w:val="00CA563F"/>
    <w:rsid w:val="00CB2D19"/>
    <w:rsid w:val="00CF4FFA"/>
    <w:rsid w:val="00D00990"/>
    <w:rsid w:val="00D1056A"/>
    <w:rsid w:val="00D33FCC"/>
    <w:rsid w:val="00D50B6F"/>
    <w:rsid w:val="00D74615"/>
    <w:rsid w:val="00D80C8E"/>
    <w:rsid w:val="00D9521F"/>
    <w:rsid w:val="00DA2DEB"/>
    <w:rsid w:val="00DD2887"/>
    <w:rsid w:val="00DF58F1"/>
    <w:rsid w:val="00E21BD3"/>
    <w:rsid w:val="00E26EDF"/>
    <w:rsid w:val="00E365DD"/>
    <w:rsid w:val="00E37E30"/>
    <w:rsid w:val="00E51EEA"/>
    <w:rsid w:val="00E52543"/>
    <w:rsid w:val="00E5270C"/>
    <w:rsid w:val="00E87F98"/>
    <w:rsid w:val="00E94F23"/>
    <w:rsid w:val="00EA6957"/>
    <w:rsid w:val="00EB4FCA"/>
    <w:rsid w:val="00ED134C"/>
    <w:rsid w:val="00ED13D7"/>
    <w:rsid w:val="00ED7A91"/>
    <w:rsid w:val="00EE39EC"/>
    <w:rsid w:val="00F007E9"/>
    <w:rsid w:val="00F113E5"/>
    <w:rsid w:val="00F246E6"/>
    <w:rsid w:val="00F51380"/>
    <w:rsid w:val="00F5595F"/>
    <w:rsid w:val="00F765A1"/>
    <w:rsid w:val="00F94E3F"/>
    <w:rsid w:val="00FB486F"/>
    <w:rsid w:val="00FC42BF"/>
    <w:rsid w:val="00FC7799"/>
    <w:rsid w:val="00FF3A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0A7240"/>
  <w15:chartTrackingRefBased/>
  <w15:docId w15:val="{49B3A4DF-EFAA-487F-A326-DAD5BCCC7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C67"/>
    <w:pPr>
      <w:jc w:val="both"/>
    </w:pPr>
  </w:style>
  <w:style w:type="paragraph" w:styleId="Titre1">
    <w:name w:val="heading 1"/>
    <w:basedOn w:val="Normal"/>
    <w:next w:val="Normal"/>
    <w:link w:val="Titre1Car"/>
    <w:uiPriority w:val="9"/>
    <w:qFormat/>
    <w:rsid w:val="00984DFF"/>
    <w:pPr>
      <w:jc w:val="center"/>
      <w:outlineLvl w:val="0"/>
    </w:pPr>
    <w:rPr>
      <w:color w:val="2F5496" w:themeColor="accent1" w:themeShade="BF"/>
      <w:sz w:val="64"/>
      <w:szCs w:val="64"/>
    </w:rPr>
  </w:style>
  <w:style w:type="paragraph" w:styleId="Titre2">
    <w:name w:val="heading 2"/>
    <w:basedOn w:val="Normal"/>
    <w:next w:val="Normal"/>
    <w:link w:val="Titre2Car"/>
    <w:uiPriority w:val="9"/>
    <w:unhideWhenUsed/>
    <w:qFormat/>
    <w:rsid w:val="00984DFF"/>
    <w:pPr>
      <w:spacing w:after="0" w:line="240" w:lineRule="auto"/>
      <w:jc w:val="center"/>
      <w:outlineLvl w:val="1"/>
    </w:pPr>
    <w:rPr>
      <w:b/>
      <w:bCs/>
      <w:sz w:val="32"/>
      <w:szCs w:val="32"/>
    </w:rPr>
  </w:style>
  <w:style w:type="paragraph" w:styleId="Titre3">
    <w:name w:val="heading 3"/>
    <w:basedOn w:val="Normal"/>
    <w:next w:val="Normal"/>
    <w:link w:val="Titre3Car"/>
    <w:uiPriority w:val="9"/>
    <w:unhideWhenUsed/>
    <w:qFormat/>
    <w:rsid w:val="00C07C67"/>
    <w:pPr>
      <w:spacing w:after="0"/>
      <w:jc w:val="center"/>
      <w:outlineLvl w:val="2"/>
    </w:pPr>
    <w:rPr>
      <w:b/>
      <w:bCs/>
    </w:rPr>
  </w:style>
  <w:style w:type="paragraph" w:styleId="Titre4">
    <w:name w:val="heading 4"/>
    <w:basedOn w:val="Paragraphedeliste"/>
    <w:next w:val="Normal"/>
    <w:link w:val="Titre4Car"/>
    <w:uiPriority w:val="9"/>
    <w:unhideWhenUsed/>
    <w:qFormat/>
    <w:rsid w:val="00EE39EC"/>
    <w:pPr>
      <w:numPr>
        <w:numId w:val="1"/>
      </w:numPr>
      <w:spacing w:before="480"/>
      <w:ind w:left="714" w:hanging="357"/>
      <w:outlineLvl w:val="3"/>
    </w:pPr>
    <w:rPr>
      <w:b/>
      <w:bCs/>
      <w:sz w:val="36"/>
      <w:szCs w:val="36"/>
    </w:rPr>
  </w:style>
  <w:style w:type="paragraph" w:styleId="Titre5">
    <w:name w:val="heading 5"/>
    <w:basedOn w:val="Paragraphedeliste"/>
    <w:next w:val="Normal"/>
    <w:link w:val="Titre5Car"/>
    <w:uiPriority w:val="9"/>
    <w:unhideWhenUsed/>
    <w:qFormat/>
    <w:rsid w:val="004E0F6B"/>
    <w:pPr>
      <w:numPr>
        <w:ilvl w:val="1"/>
        <w:numId w:val="1"/>
      </w:numPr>
      <w:tabs>
        <w:tab w:val="left" w:pos="993"/>
      </w:tabs>
      <w:spacing w:before="360"/>
      <w:ind w:left="714" w:hanging="357"/>
      <w:outlineLvl w:val="4"/>
    </w:pPr>
    <w:rPr>
      <w:b/>
      <w:bCs/>
      <w:color w:val="808080" w:themeColor="background1" w:themeShade="80"/>
      <w:sz w:val="32"/>
      <w:szCs w:val="32"/>
    </w:rPr>
  </w:style>
  <w:style w:type="paragraph" w:styleId="Titre6">
    <w:name w:val="heading 6"/>
    <w:basedOn w:val="Normal"/>
    <w:next w:val="Normal"/>
    <w:link w:val="Titre6Car"/>
    <w:uiPriority w:val="9"/>
    <w:unhideWhenUsed/>
    <w:qFormat/>
    <w:rsid w:val="004E0F6B"/>
    <w:pPr>
      <w:spacing w:before="120"/>
      <w:outlineLvl w:val="5"/>
    </w:pPr>
    <w:rPr>
      <w:rFonts w:ascii="Arial" w:eastAsia="Arial" w:hAnsi="Arial" w:cs="Arial"/>
      <w:b/>
      <w:bCs/>
      <w:color w:val="000000"/>
      <w:spacing w:val="-4"/>
    </w:rPr>
  </w:style>
  <w:style w:type="paragraph" w:styleId="Titre7">
    <w:name w:val="heading 7"/>
    <w:basedOn w:val="Normal"/>
    <w:next w:val="Normal"/>
    <w:link w:val="Titre7Car"/>
    <w:uiPriority w:val="9"/>
    <w:unhideWhenUsed/>
    <w:qFormat/>
    <w:rsid w:val="00846F4A"/>
    <w:pPr>
      <w:spacing w:before="240"/>
      <w:outlineLvl w:val="6"/>
    </w:pPr>
    <w:rPr>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84DFF"/>
    <w:pPr>
      <w:tabs>
        <w:tab w:val="center" w:pos="4536"/>
        <w:tab w:val="right" w:pos="9072"/>
      </w:tabs>
      <w:spacing w:after="0" w:line="240" w:lineRule="auto"/>
    </w:pPr>
  </w:style>
  <w:style w:type="character" w:customStyle="1" w:styleId="En-tteCar">
    <w:name w:val="En-tête Car"/>
    <w:basedOn w:val="Policepardfaut"/>
    <w:link w:val="En-tte"/>
    <w:uiPriority w:val="99"/>
    <w:rsid w:val="00984DFF"/>
  </w:style>
  <w:style w:type="paragraph" w:styleId="Pieddepage">
    <w:name w:val="footer"/>
    <w:basedOn w:val="Normal"/>
    <w:link w:val="PieddepageCar"/>
    <w:uiPriority w:val="99"/>
    <w:unhideWhenUsed/>
    <w:rsid w:val="00984DF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84DFF"/>
  </w:style>
  <w:style w:type="character" w:customStyle="1" w:styleId="Titre1Car">
    <w:name w:val="Titre 1 Car"/>
    <w:basedOn w:val="Policepardfaut"/>
    <w:link w:val="Titre1"/>
    <w:uiPriority w:val="9"/>
    <w:rsid w:val="00984DFF"/>
    <w:rPr>
      <w:color w:val="2F5496" w:themeColor="accent1" w:themeShade="BF"/>
      <w:sz w:val="64"/>
      <w:szCs w:val="64"/>
    </w:rPr>
  </w:style>
  <w:style w:type="table" w:styleId="Grilledutableau">
    <w:name w:val="Table Grid"/>
    <w:basedOn w:val="TableauNormal"/>
    <w:uiPriority w:val="39"/>
    <w:rsid w:val="00984D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984DFF"/>
    <w:rPr>
      <w:b/>
      <w:bCs/>
      <w:sz w:val="32"/>
      <w:szCs w:val="32"/>
    </w:rPr>
  </w:style>
  <w:style w:type="character" w:customStyle="1" w:styleId="Titre3Car">
    <w:name w:val="Titre 3 Car"/>
    <w:basedOn w:val="Policepardfaut"/>
    <w:link w:val="Titre3"/>
    <w:uiPriority w:val="9"/>
    <w:rsid w:val="00C07C67"/>
    <w:rPr>
      <w:b/>
      <w:bCs/>
    </w:rPr>
  </w:style>
  <w:style w:type="paragraph" w:styleId="Paragraphedeliste">
    <w:name w:val="List Paragraph"/>
    <w:basedOn w:val="Normal"/>
    <w:link w:val="ParagraphedelisteCar"/>
    <w:uiPriority w:val="34"/>
    <w:qFormat/>
    <w:rsid w:val="00C07C67"/>
    <w:pPr>
      <w:ind w:left="720"/>
      <w:contextualSpacing/>
    </w:pPr>
  </w:style>
  <w:style w:type="character" w:customStyle="1" w:styleId="Titre4Car">
    <w:name w:val="Titre 4 Car"/>
    <w:basedOn w:val="Policepardfaut"/>
    <w:link w:val="Titre4"/>
    <w:uiPriority w:val="9"/>
    <w:rsid w:val="00EE39EC"/>
    <w:rPr>
      <w:b/>
      <w:bCs/>
      <w:sz w:val="36"/>
      <w:szCs w:val="36"/>
    </w:rPr>
  </w:style>
  <w:style w:type="character" w:customStyle="1" w:styleId="Titre5Car">
    <w:name w:val="Titre 5 Car"/>
    <w:basedOn w:val="Policepardfaut"/>
    <w:link w:val="Titre5"/>
    <w:uiPriority w:val="9"/>
    <w:rsid w:val="004E0F6B"/>
    <w:rPr>
      <w:b/>
      <w:bCs/>
      <w:color w:val="808080" w:themeColor="background1" w:themeShade="80"/>
      <w:sz w:val="32"/>
      <w:szCs w:val="32"/>
    </w:rPr>
  </w:style>
  <w:style w:type="paragraph" w:customStyle="1" w:styleId="numrotation">
    <w:name w:val="numérotation"/>
    <w:basedOn w:val="Paragraphedeliste"/>
    <w:link w:val="numrotationCar"/>
    <w:qFormat/>
    <w:rsid w:val="004E0F6B"/>
    <w:pPr>
      <w:numPr>
        <w:numId w:val="3"/>
      </w:numPr>
    </w:pPr>
  </w:style>
  <w:style w:type="character" w:customStyle="1" w:styleId="Titre6Car">
    <w:name w:val="Titre 6 Car"/>
    <w:basedOn w:val="Policepardfaut"/>
    <w:link w:val="Titre6"/>
    <w:uiPriority w:val="9"/>
    <w:rsid w:val="004E0F6B"/>
    <w:rPr>
      <w:rFonts w:ascii="Arial" w:eastAsia="Arial" w:hAnsi="Arial" w:cs="Arial"/>
      <w:b/>
      <w:bCs/>
      <w:color w:val="000000"/>
      <w:spacing w:val="-4"/>
    </w:rPr>
  </w:style>
  <w:style w:type="character" w:customStyle="1" w:styleId="ParagraphedelisteCar">
    <w:name w:val="Paragraphe de liste Car"/>
    <w:basedOn w:val="Policepardfaut"/>
    <w:link w:val="Paragraphedeliste"/>
    <w:uiPriority w:val="34"/>
    <w:rsid w:val="004E0F6B"/>
  </w:style>
  <w:style w:type="character" w:customStyle="1" w:styleId="numrotationCar">
    <w:name w:val="numérotation Car"/>
    <w:basedOn w:val="ParagraphedelisteCar"/>
    <w:link w:val="numrotation"/>
    <w:rsid w:val="004E0F6B"/>
  </w:style>
  <w:style w:type="character" w:customStyle="1" w:styleId="Titre7Car">
    <w:name w:val="Titre 7 Car"/>
    <w:basedOn w:val="Policepardfaut"/>
    <w:link w:val="Titre7"/>
    <w:uiPriority w:val="9"/>
    <w:rsid w:val="00846F4A"/>
    <w:rPr>
      <w:sz w:val="24"/>
      <w:szCs w:val="24"/>
      <w:u w:val="single"/>
    </w:rPr>
  </w:style>
  <w:style w:type="paragraph" w:styleId="Notedebasdepage">
    <w:name w:val="footnote text"/>
    <w:basedOn w:val="Normal"/>
    <w:link w:val="NotedebasdepageCar"/>
    <w:uiPriority w:val="99"/>
    <w:semiHidden/>
    <w:unhideWhenUsed/>
    <w:rsid w:val="00C73112"/>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73112"/>
    <w:rPr>
      <w:sz w:val="20"/>
      <w:szCs w:val="20"/>
    </w:rPr>
  </w:style>
  <w:style w:type="character" w:styleId="Appelnotedebasdep">
    <w:name w:val="footnote reference"/>
    <w:basedOn w:val="Policepardfaut"/>
    <w:uiPriority w:val="99"/>
    <w:semiHidden/>
    <w:unhideWhenUsed/>
    <w:rsid w:val="00C73112"/>
    <w:rPr>
      <w:vertAlign w:val="superscript"/>
    </w:rPr>
  </w:style>
  <w:style w:type="paragraph" w:styleId="NormalWeb">
    <w:name w:val="Normal (Web)"/>
    <w:basedOn w:val="Normal"/>
    <w:uiPriority w:val="99"/>
    <w:semiHidden/>
    <w:unhideWhenUsed/>
    <w:rsid w:val="00EA6957"/>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586E6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86E6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769957">
      <w:bodyDiv w:val="1"/>
      <w:marLeft w:val="0"/>
      <w:marRight w:val="0"/>
      <w:marTop w:val="0"/>
      <w:marBottom w:val="0"/>
      <w:divBdr>
        <w:top w:val="none" w:sz="0" w:space="0" w:color="auto"/>
        <w:left w:val="none" w:sz="0" w:space="0" w:color="auto"/>
        <w:bottom w:val="none" w:sz="0" w:space="0" w:color="auto"/>
        <w:right w:val="none" w:sz="0" w:space="0" w:color="auto"/>
      </w:divBdr>
    </w:div>
    <w:div w:id="138618413">
      <w:bodyDiv w:val="1"/>
      <w:marLeft w:val="0"/>
      <w:marRight w:val="0"/>
      <w:marTop w:val="0"/>
      <w:marBottom w:val="0"/>
      <w:divBdr>
        <w:top w:val="none" w:sz="0" w:space="0" w:color="auto"/>
        <w:left w:val="none" w:sz="0" w:space="0" w:color="auto"/>
        <w:bottom w:val="none" w:sz="0" w:space="0" w:color="auto"/>
        <w:right w:val="none" w:sz="0" w:space="0" w:color="auto"/>
      </w:divBdr>
      <w:divsChild>
        <w:div w:id="2073458726">
          <w:marLeft w:val="0"/>
          <w:marRight w:val="0"/>
          <w:marTop w:val="0"/>
          <w:marBottom w:val="0"/>
          <w:divBdr>
            <w:top w:val="none" w:sz="0" w:space="0" w:color="auto"/>
            <w:left w:val="none" w:sz="0" w:space="0" w:color="auto"/>
            <w:bottom w:val="none" w:sz="0" w:space="0" w:color="auto"/>
            <w:right w:val="none" w:sz="0" w:space="0" w:color="auto"/>
          </w:divBdr>
          <w:divsChild>
            <w:div w:id="1152521584">
              <w:marLeft w:val="0"/>
              <w:marRight w:val="0"/>
              <w:marTop w:val="0"/>
              <w:marBottom w:val="0"/>
              <w:divBdr>
                <w:top w:val="none" w:sz="0" w:space="0" w:color="auto"/>
                <w:left w:val="none" w:sz="0" w:space="0" w:color="auto"/>
                <w:bottom w:val="none" w:sz="0" w:space="0" w:color="auto"/>
                <w:right w:val="none" w:sz="0" w:space="0" w:color="auto"/>
              </w:divBdr>
              <w:divsChild>
                <w:div w:id="314382046">
                  <w:marLeft w:val="0"/>
                  <w:marRight w:val="0"/>
                  <w:marTop w:val="0"/>
                  <w:marBottom w:val="0"/>
                  <w:divBdr>
                    <w:top w:val="none" w:sz="0" w:space="0" w:color="auto"/>
                    <w:left w:val="none" w:sz="0" w:space="0" w:color="auto"/>
                    <w:bottom w:val="none" w:sz="0" w:space="0" w:color="auto"/>
                    <w:right w:val="none" w:sz="0" w:space="0" w:color="auto"/>
                  </w:divBdr>
                  <w:divsChild>
                    <w:div w:id="438569054">
                      <w:marLeft w:val="0"/>
                      <w:marRight w:val="0"/>
                      <w:marTop w:val="0"/>
                      <w:marBottom w:val="0"/>
                      <w:divBdr>
                        <w:top w:val="none" w:sz="0" w:space="0" w:color="auto"/>
                        <w:left w:val="none" w:sz="0" w:space="0" w:color="auto"/>
                        <w:bottom w:val="none" w:sz="0" w:space="0" w:color="auto"/>
                        <w:right w:val="none" w:sz="0" w:space="0" w:color="auto"/>
                      </w:divBdr>
                    </w:div>
                  </w:divsChild>
                </w:div>
                <w:div w:id="1184978461">
                  <w:marLeft w:val="0"/>
                  <w:marRight w:val="0"/>
                  <w:marTop w:val="0"/>
                  <w:marBottom w:val="0"/>
                  <w:divBdr>
                    <w:top w:val="none" w:sz="0" w:space="0" w:color="auto"/>
                    <w:left w:val="none" w:sz="0" w:space="0" w:color="auto"/>
                    <w:bottom w:val="none" w:sz="0" w:space="0" w:color="auto"/>
                    <w:right w:val="none" w:sz="0" w:space="0" w:color="auto"/>
                  </w:divBdr>
                  <w:divsChild>
                    <w:div w:id="133538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7217711">
      <w:bodyDiv w:val="1"/>
      <w:marLeft w:val="0"/>
      <w:marRight w:val="0"/>
      <w:marTop w:val="0"/>
      <w:marBottom w:val="0"/>
      <w:divBdr>
        <w:top w:val="none" w:sz="0" w:space="0" w:color="auto"/>
        <w:left w:val="none" w:sz="0" w:space="0" w:color="auto"/>
        <w:bottom w:val="none" w:sz="0" w:space="0" w:color="auto"/>
        <w:right w:val="none" w:sz="0" w:space="0" w:color="auto"/>
      </w:divBdr>
    </w:div>
    <w:div w:id="680736697">
      <w:bodyDiv w:val="1"/>
      <w:marLeft w:val="0"/>
      <w:marRight w:val="0"/>
      <w:marTop w:val="0"/>
      <w:marBottom w:val="0"/>
      <w:divBdr>
        <w:top w:val="none" w:sz="0" w:space="0" w:color="auto"/>
        <w:left w:val="none" w:sz="0" w:space="0" w:color="auto"/>
        <w:bottom w:val="none" w:sz="0" w:space="0" w:color="auto"/>
        <w:right w:val="none" w:sz="0" w:space="0" w:color="auto"/>
      </w:divBdr>
    </w:div>
    <w:div w:id="832381978">
      <w:bodyDiv w:val="1"/>
      <w:marLeft w:val="0"/>
      <w:marRight w:val="0"/>
      <w:marTop w:val="0"/>
      <w:marBottom w:val="0"/>
      <w:divBdr>
        <w:top w:val="none" w:sz="0" w:space="0" w:color="auto"/>
        <w:left w:val="none" w:sz="0" w:space="0" w:color="auto"/>
        <w:bottom w:val="none" w:sz="0" w:space="0" w:color="auto"/>
        <w:right w:val="none" w:sz="0" w:space="0" w:color="auto"/>
      </w:divBdr>
    </w:div>
    <w:div w:id="1061057302">
      <w:bodyDiv w:val="1"/>
      <w:marLeft w:val="0"/>
      <w:marRight w:val="0"/>
      <w:marTop w:val="0"/>
      <w:marBottom w:val="0"/>
      <w:divBdr>
        <w:top w:val="none" w:sz="0" w:space="0" w:color="auto"/>
        <w:left w:val="none" w:sz="0" w:space="0" w:color="auto"/>
        <w:bottom w:val="none" w:sz="0" w:space="0" w:color="auto"/>
        <w:right w:val="none" w:sz="0" w:space="0" w:color="auto"/>
      </w:divBdr>
    </w:div>
    <w:div w:id="1075127004">
      <w:bodyDiv w:val="1"/>
      <w:marLeft w:val="0"/>
      <w:marRight w:val="0"/>
      <w:marTop w:val="0"/>
      <w:marBottom w:val="0"/>
      <w:divBdr>
        <w:top w:val="none" w:sz="0" w:space="0" w:color="auto"/>
        <w:left w:val="none" w:sz="0" w:space="0" w:color="auto"/>
        <w:bottom w:val="none" w:sz="0" w:space="0" w:color="auto"/>
        <w:right w:val="none" w:sz="0" w:space="0" w:color="auto"/>
      </w:divBdr>
    </w:div>
    <w:div w:id="1651638560">
      <w:bodyDiv w:val="1"/>
      <w:marLeft w:val="0"/>
      <w:marRight w:val="0"/>
      <w:marTop w:val="0"/>
      <w:marBottom w:val="0"/>
      <w:divBdr>
        <w:top w:val="none" w:sz="0" w:space="0" w:color="auto"/>
        <w:left w:val="none" w:sz="0" w:space="0" w:color="auto"/>
        <w:bottom w:val="none" w:sz="0" w:space="0" w:color="auto"/>
        <w:right w:val="none" w:sz="0" w:space="0" w:color="auto"/>
      </w:divBdr>
    </w:div>
    <w:div w:id="2013951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1</Pages>
  <Words>1386</Words>
  <Characters>7629</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FREMIOT Julien</dc:creator>
  <cp:keywords/>
  <dc:description/>
  <cp:lastModifiedBy>GIBEAU marion</cp:lastModifiedBy>
  <cp:revision>38</cp:revision>
  <dcterms:created xsi:type="dcterms:W3CDTF">2022-10-20T16:39:00Z</dcterms:created>
  <dcterms:modified xsi:type="dcterms:W3CDTF">2023-10-06T08:17:00Z</dcterms:modified>
</cp:coreProperties>
</file>