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95230" w14:textId="77777777" w:rsidR="00D80C8E" w:rsidRPr="00984DFF" w:rsidRDefault="00984DFF" w:rsidP="00C07C67">
      <w:pPr>
        <w:pStyle w:val="Titre1"/>
      </w:pPr>
      <w:r w:rsidRPr="00984DFF">
        <w:t xml:space="preserve">SERVITUDE </w:t>
      </w:r>
      <w:r w:rsidRPr="009C777C">
        <w:t xml:space="preserve">DE </w:t>
      </w:r>
      <w:r w:rsidRPr="00984DFF">
        <w:t xml:space="preserve">TYPE </w:t>
      </w:r>
      <w:r w:rsidR="008B3852">
        <w:t>EL9</w:t>
      </w:r>
    </w:p>
    <w:tbl>
      <w:tblPr>
        <w:tblStyle w:val="Grilledutableau"/>
        <w:tblW w:w="0" w:type="auto"/>
        <w:tblLook w:val="04A0" w:firstRow="1" w:lastRow="0" w:firstColumn="1" w:lastColumn="0" w:noHBand="0" w:noVBand="1"/>
      </w:tblPr>
      <w:tblGrid>
        <w:gridCol w:w="9062"/>
      </w:tblGrid>
      <w:tr w:rsidR="00984DFF" w14:paraId="0551D98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3922C0F9" w14:textId="77777777" w:rsidR="00984DFF" w:rsidRPr="00984DFF" w:rsidRDefault="0073004F" w:rsidP="00C07C67">
            <w:pPr>
              <w:pStyle w:val="Titre2"/>
              <w:outlineLvl w:val="1"/>
            </w:pPr>
            <w:r>
              <w:t xml:space="preserve">SERVITUDE DE </w:t>
            </w:r>
            <w:r w:rsidRPr="004311D5">
              <w:t>PASSAGE DES PIÉTONS SUR</w:t>
            </w:r>
            <w:r>
              <w:t xml:space="preserve"> LE LITTORAL</w:t>
            </w:r>
          </w:p>
        </w:tc>
      </w:tr>
    </w:tbl>
    <w:p w14:paraId="30125440" w14:textId="4A56F112" w:rsidR="00984DFF" w:rsidRDefault="00984DFF" w:rsidP="00C07C67">
      <w:r>
        <w:t>Servitudes reportées en annexe d</w:t>
      </w:r>
      <w:r w:rsidR="000363CB">
        <w:t>u</w:t>
      </w:r>
      <w:r>
        <w:t xml:space="preserve"> PLU</w:t>
      </w:r>
      <w:r w:rsidR="000363CB">
        <w:t>i</w:t>
      </w:r>
      <w:r>
        <w:t xml:space="preserve"> en application des articles R. 151-51 du code de l’urbanisme</w:t>
      </w:r>
      <w:r w:rsidR="00B542B1">
        <w:t xml:space="preserve"> </w:t>
      </w:r>
      <w:r>
        <w:t>:</w:t>
      </w:r>
    </w:p>
    <w:p w14:paraId="4A36F709" w14:textId="77777777" w:rsidR="00984DFF" w:rsidRPr="00C07C67" w:rsidRDefault="00C07C67" w:rsidP="00C07C67">
      <w:pPr>
        <w:pStyle w:val="Titre3"/>
      </w:pPr>
      <w:r w:rsidRPr="00C07C67">
        <w:t xml:space="preserve">I – Servitudes relatives </w:t>
      </w:r>
      <w:r w:rsidR="00C73112">
        <w:t>à la conservation du patrimoine</w:t>
      </w:r>
    </w:p>
    <w:p w14:paraId="39B001AA" w14:textId="77777777" w:rsidR="00C07C67" w:rsidRPr="00C07C67" w:rsidRDefault="0073004F" w:rsidP="00C07C67">
      <w:pPr>
        <w:pStyle w:val="Titre3"/>
      </w:pPr>
      <w:r>
        <w:t>A</w:t>
      </w:r>
      <w:r w:rsidR="00C07C67" w:rsidRPr="00C07C67">
        <w:t xml:space="preserve"> – </w:t>
      </w:r>
      <w:r w:rsidR="00C73112">
        <w:t xml:space="preserve">Patrimoine </w:t>
      </w:r>
      <w:r>
        <w:t>naturel</w:t>
      </w:r>
    </w:p>
    <w:p w14:paraId="303CB817" w14:textId="77777777" w:rsidR="00C07C67" w:rsidRPr="00C07C67" w:rsidRDefault="0073004F" w:rsidP="00C07C67">
      <w:pPr>
        <w:pStyle w:val="Titre3"/>
      </w:pPr>
      <w:r>
        <w:t>b</w:t>
      </w:r>
      <w:r w:rsidR="00C07C67" w:rsidRPr="00C07C67">
        <w:t>)</w:t>
      </w:r>
      <w:r w:rsidR="00822B5F">
        <w:t xml:space="preserve"> </w:t>
      </w:r>
      <w:r>
        <w:t>Littoral maritime</w:t>
      </w:r>
    </w:p>
    <w:p w14:paraId="246F2253" w14:textId="77777777" w:rsidR="00C07C67" w:rsidRPr="00C07C67" w:rsidRDefault="00C07C67" w:rsidP="00EE39EC">
      <w:pPr>
        <w:pStyle w:val="Titre4"/>
      </w:pPr>
      <w:r w:rsidRPr="00EE39EC">
        <w:t>Fondements</w:t>
      </w:r>
      <w:r w:rsidRPr="00C07C67">
        <w:t xml:space="preserve"> juridiques</w:t>
      </w:r>
    </w:p>
    <w:p w14:paraId="56848711" w14:textId="77777777" w:rsidR="0073004F" w:rsidRPr="0073004F" w:rsidRDefault="00C07C67" w:rsidP="00941440">
      <w:pPr>
        <w:pStyle w:val="Titre5"/>
        <w:spacing w:before="120"/>
      </w:pPr>
      <w:r w:rsidRPr="00C07C67">
        <w:t>Définition</w:t>
      </w:r>
    </w:p>
    <w:p w14:paraId="353E8ADE" w14:textId="77777777" w:rsidR="0073004F" w:rsidRPr="0073004F" w:rsidRDefault="0073004F" w:rsidP="0073004F">
      <w:r w:rsidRPr="0073004F">
        <w:t xml:space="preserve">La servitude de passage des piétons sur le littoral est destinée à assurer exclusivement le passage des piétons le long du littoral et à leur assurer un libre accès au littoral. </w:t>
      </w:r>
    </w:p>
    <w:p w14:paraId="3B622B82" w14:textId="72BA93B6" w:rsidR="0073004F" w:rsidRPr="0073004F" w:rsidRDefault="0073004F" w:rsidP="0073004F">
      <w:r w:rsidRPr="0073004F">
        <w:t xml:space="preserve">Outre un droit de passage au profit des piétons, elle interdit aux propriétaires des terrains grevés et à leurs </w:t>
      </w:r>
      <w:r w:rsidR="00E9045A" w:rsidRPr="0073004F">
        <w:t>ayants-droits</w:t>
      </w:r>
      <w:r w:rsidRPr="0073004F">
        <w:t xml:space="preserve"> d'apporter à l'état des lieux des modifications de nature à faire, même provisoire- ment, obstacle au libre passage des piétons, sauf autorisation préalable accordée par le préfet, pour une durée de six mois au maximum. </w:t>
      </w:r>
    </w:p>
    <w:p w14:paraId="402BF14B" w14:textId="52B71899" w:rsidR="0073004F" w:rsidRPr="0073004F" w:rsidRDefault="0073004F" w:rsidP="0073004F">
      <w:r w:rsidRPr="0073004F">
        <w:t xml:space="preserve">La servitude instaure en outre un droit pour l'administration compétente d'établir la signalisation nécessaire en vue de préciser l'emplacement de la servitude de passage et effectuer les travaux nécessaires pour assurer le libre passage et la sécurité des piétons, sous réserve d'un préavis de quinze jours sauf cas d'urgence. </w:t>
      </w:r>
    </w:p>
    <w:p w14:paraId="70D4A6A1" w14:textId="77777777" w:rsidR="0073004F" w:rsidRPr="00DA5025" w:rsidRDefault="0073004F" w:rsidP="0073004F">
      <w:pPr>
        <w:rPr>
          <w:u w:val="single"/>
        </w:rPr>
      </w:pPr>
      <w:r w:rsidRPr="00DA5025">
        <w:rPr>
          <w:u w:val="single"/>
        </w:rPr>
        <w:t>La servitude comprend :</w:t>
      </w:r>
    </w:p>
    <w:p w14:paraId="29096D45" w14:textId="77777777" w:rsidR="0073004F" w:rsidRPr="0073004F" w:rsidRDefault="0073004F" w:rsidP="0073004F">
      <w:pPr>
        <w:rPr>
          <w:rFonts w:cstheme="minorHAnsi"/>
          <w:color w:val="000000"/>
        </w:rPr>
      </w:pPr>
      <w:r w:rsidRPr="000363CB">
        <w:rPr>
          <w:b/>
          <w:bCs/>
        </w:rPr>
        <w:t>1. Une servitude de passage</w:t>
      </w:r>
      <w:r w:rsidRPr="0073004F">
        <w:rPr>
          <w:rFonts w:ascii="Arial" w:hAnsi="Arial" w:cs="Arial"/>
          <w:b/>
          <w:bCs/>
          <w:color w:val="000000"/>
          <w:sz w:val="20"/>
          <w:szCs w:val="20"/>
        </w:rPr>
        <w:t xml:space="preserve"> </w:t>
      </w:r>
      <w:r w:rsidRPr="000363CB">
        <w:rPr>
          <w:b/>
          <w:bCs/>
        </w:rPr>
        <w:t>longitudinale au rivage de la mer</w:t>
      </w:r>
      <w:r w:rsidRPr="0073004F">
        <w:rPr>
          <w:rFonts w:ascii="Arial" w:hAnsi="Arial" w:cs="Arial"/>
          <w:b/>
          <w:bCs/>
          <w:color w:val="000000"/>
          <w:sz w:val="20"/>
          <w:szCs w:val="20"/>
        </w:rPr>
        <w:t xml:space="preserve"> </w:t>
      </w:r>
      <w:r w:rsidRPr="000363CB">
        <w:t xml:space="preserve">qui grève sur une bande de trois mètres de largeur les propriétés privées riveraines du domaine public maritime. </w:t>
      </w:r>
    </w:p>
    <w:p w14:paraId="4B0FB934" w14:textId="77777777" w:rsidR="00770EDF" w:rsidRPr="00770EDF" w:rsidRDefault="00770EDF" w:rsidP="00770EDF">
      <w:pPr>
        <w:spacing w:before="240"/>
      </w:pPr>
      <w:r w:rsidRPr="00770EDF">
        <w:t xml:space="preserve">L'autorité administrative peut décider de : </w:t>
      </w:r>
    </w:p>
    <w:p w14:paraId="3540E831" w14:textId="77777777" w:rsidR="00770EDF" w:rsidRDefault="00770EDF" w:rsidP="00770EDF">
      <w:pPr>
        <w:pStyle w:val="Paragraphedeliste"/>
        <w:numPr>
          <w:ilvl w:val="0"/>
          <w:numId w:val="34"/>
        </w:numPr>
        <w:rPr>
          <w:rFonts w:eastAsia="MS UI Gothic"/>
        </w:rPr>
      </w:pPr>
      <w:r>
        <w:rPr>
          <w:rFonts w:eastAsia="MS UI Gothic"/>
        </w:rPr>
        <w:t>M</w:t>
      </w:r>
      <w:r w:rsidRPr="00770EDF">
        <w:rPr>
          <w:rFonts w:eastAsia="MS UI Gothic"/>
        </w:rPr>
        <w:t xml:space="preserve">odifier le tracé ou les caractéristiques de la servitude, afin : </w:t>
      </w:r>
    </w:p>
    <w:p w14:paraId="161873A6" w14:textId="4E3CB71A" w:rsidR="00770EDF" w:rsidRDefault="00770EDF" w:rsidP="00770EDF">
      <w:pPr>
        <w:pStyle w:val="Paragraphedeliste"/>
        <w:numPr>
          <w:ilvl w:val="0"/>
          <w:numId w:val="34"/>
        </w:numPr>
        <w:rPr>
          <w:rFonts w:eastAsia="MS UI Gothic"/>
        </w:rPr>
      </w:pPr>
      <w:r>
        <w:rPr>
          <w:rFonts w:eastAsia="MS UI Gothic"/>
        </w:rPr>
        <w:t>D</w:t>
      </w:r>
      <w:r w:rsidRPr="00770EDF">
        <w:rPr>
          <w:rFonts w:eastAsia="MS UI Gothic"/>
        </w:rPr>
        <w:t xml:space="preserve">'assurer, compte tenu notamment de la présence d'obstacles de toute nature, la continuité du cheminement des piétons ou leur libre accès au rivage de la mer ; </w:t>
      </w:r>
    </w:p>
    <w:p w14:paraId="43196499" w14:textId="38561CC9" w:rsidR="00770EDF" w:rsidRDefault="00770EDF" w:rsidP="00770EDF">
      <w:pPr>
        <w:pStyle w:val="Paragraphedeliste"/>
        <w:numPr>
          <w:ilvl w:val="0"/>
          <w:numId w:val="34"/>
        </w:numPr>
        <w:rPr>
          <w:rFonts w:eastAsia="MS UI Gothic"/>
        </w:rPr>
      </w:pPr>
      <w:r>
        <w:rPr>
          <w:rFonts w:eastAsia="MS UI Gothic"/>
        </w:rPr>
        <w:t>D</w:t>
      </w:r>
      <w:r w:rsidRPr="00770EDF">
        <w:rPr>
          <w:rFonts w:eastAsia="MS UI Gothic"/>
        </w:rPr>
        <w:t xml:space="preserve">'assurer, compte tenu de l’évolution prévisible du rivage, la pérennité du sentier permettant le cheminement des piétons ; </w:t>
      </w:r>
    </w:p>
    <w:p w14:paraId="40350B63" w14:textId="0A441BBB" w:rsidR="00770EDF" w:rsidRPr="00770EDF" w:rsidRDefault="00E9045A" w:rsidP="00770EDF">
      <w:pPr>
        <w:pStyle w:val="Paragraphedeliste"/>
        <w:numPr>
          <w:ilvl w:val="0"/>
          <w:numId w:val="34"/>
        </w:numPr>
        <w:rPr>
          <w:rFonts w:eastAsia="MS UI Gothic"/>
        </w:rPr>
      </w:pPr>
      <w:r w:rsidRPr="00770EDF">
        <w:rPr>
          <w:rFonts w:eastAsia="MS UI Gothic"/>
        </w:rPr>
        <w:t>De</w:t>
      </w:r>
      <w:r w:rsidR="00770EDF" w:rsidRPr="00770EDF">
        <w:rPr>
          <w:rFonts w:eastAsia="MS UI Gothic"/>
        </w:rPr>
        <w:t xml:space="preserve"> tenir compte des chemins ou règles locales préexistants. </w:t>
      </w:r>
    </w:p>
    <w:p w14:paraId="4E02AB95" w14:textId="77777777" w:rsidR="00770EDF" w:rsidRPr="00770EDF" w:rsidRDefault="00770EDF" w:rsidP="00770EDF">
      <w:pPr>
        <w:rPr>
          <w:rFonts w:ascii="MS UI Gothic" w:eastAsia="MS UI Gothic" w:cs="MS UI Gothic"/>
        </w:rPr>
      </w:pPr>
      <w:r w:rsidRPr="00770EDF">
        <w:rPr>
          <w:rFonts w:eastAsia="MS UI Gothic"/>
        </w:rPr>
        <w:t xml:space="preserve">Le tracé modifié peut grever exceptionnellement des propriétés non riveraines du domaine public maritime. </w:t>
      </w:r>
    </w:p>
    <w:p w14:paraId="577D4C11" w14:textId="77777777" w:rsidR="00770EDF" w:rsidRPr="00770EDF" w:rsidRDefault="00770EDF" w:rsidP="00DA5025">
      <w:pPr>
        <w:pStyle w:val="Paragraphedeliste"/>
        <w:numPr>
          <w:ilvl w:val="0"/>
          <w:numId w:val="38"/>
        </w:numPr>
        <w:rPr>
          <w:rFonts w:ascii="MS UI Gothic" w:eastAsia="MS UI Gothic" w:cs="MS UI Gothic"/>
        </w:rPr>
      </w:pPr>
      <w:r>
        <w:rPr>
          <w:rFonts w:eastAsia="MS UI Gothic"/>
        </w:rPr>
        <w:t>A</w:t>
      </w:r>
      <w:r w:rsidRPr="00770EDF">
        <w:rPr>
          <w:rFonts w:eastAsia="MS UI Gothic"/>
        </w:rPr>
        <w:t xml:space="preserve"> titre exceptionnel, la suspendre. </w:t>
      </w:r>
    </w:p>
    <w:p w14:paraId="0310B49D" w14:textId="1CE1AD7D" w:rsidR="00EB765D" w:rsidRPr="00EB765D" w:rsidRDefault="00770EDF" w:rsidP="00A45AE2">
      <w:pPr>
        <w:rPr>
          <w:rFonts w:ascii="Arial" w:hAnsi="Arial" w:cs="Arial"/>
          <w:color w:val="000000"/>
          <w:sz w:val="24"/>
          <w:szCs w:val="24"/>
        </w:rPr>
      </w:pPr>
      <w:r w:rsidRPr="00770EDF">
        <w:rPr>
          <w:rFonts w:eastAsia="MS UI Gothic"/>
        </w:rPr>
        <w:t xml:space="preserve">Sauf dans le cas où l'institution de la servitude est le seul moyen d'assurer la continuité du chemine- ment des piétons ou leur libre accès au rivage de la mer, celle-ci ne peut grever les terrains situés à </w:t>
      </w:r>
      <w:r w:rsidRPr="00770EDF">
        <w:rPr>
          <w:rFonts w:eastAsia="MS UI Gothic"/>
        </w:rPr>
        <w:lastRenderedPageBreak/>
        <w:t>moins de quinze mètres des bâtiments à usage d'habitation édifiés avant le 1er janvier 1976, ni grever des terrains attenants à des maisons d'habitation et clos de murs au 1er janvier 1976.</w:t>
      </w:r>
    </w:p>
    <w:p w14:paraId="32ED9D9D" w14:textId="6DD660B3" w:rsidR="00EB765D" w:rsidRPr="00EB765D" w:rsidRDefault="00DA5025" w:rsidP="00A45AE2">
      <w:pPr>
        <w:spacing w:before="240"/>
      </w:pPr>
      <w:r>
        <w:rPr>
          <w:b/>
          <w:bCs/>
        </w:rPr>
        <w:t xml:space="preserve">2. </w:t>
      </w:r>
      <w:r w:rsidR="00EB765D" w:rsidRPr="00EB765D">
        <w:rPr>
          <w:b/>
          <w:bCs/>
        </w:rPr>
        <w:t xml:space="preserve">Une servitude de passage transversale au rivage de la mer </w:t>
      </w:r>
      <w:r w:rsidR="00EB765D" w:rsidRPr="00EB765D">
        <w:t xml:space="preserve">qui peut être instituée sur les voies et chemins privés d'usage collectif existants, à l'exception de ceux réservés à un usage professionnel, afin de relier la voirie publique au rivage de la mer ou aux sentiers d'accès immédiat à celui-ci, en l'absence de voie publique située à moins de cinq </w:t>
      </w:r>
      <w:r w:rsidR="00E9045A" w:rsidRPr="00EB765D">
        <w:t>cents</w:t>
      </w:r>
      <w:r w:rsidR="00EB765D" w:rsidRPr="00EB765D">
        <w:t xml:space="preserve"> mètres et permettant l'accès au rivage. </w:t>
      </w:r>
    </w:p>
    <w:p w14:paraId="21CA3778" w14:textId="77777777" w:rsidR="004E0F6B" w:rsidRDefault="004E0F6B" w:rsidP="004E0F6B">
      <w:pPr>
        <w:pStyle w:val="Titre5"/>
      </w:pPr>
      <w:r>
        <w:t>Références législatives et réglementaires</w:t>
      </w:r>
    </w:p>
    <w:p w14:paraId="65BEBC5A" w14:textId="77777777"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614CA6A7" w14:textId="77777777" w:rsidR="00A10141" w:rsidRDefault="00EB765D" w:rsidP="004311D5">
      <w:pPr>
        <w:pStyle w:val="Paragraphedeliste"/>
        <w:numPr>
          <w:ilvl w:val="0"/>
          <w:numId w:val="36"/>
        </w:numPr>
      </w:pPr>
      <w:r w:rsidRPr="00EB765D">
        <w:t>Loi n°76-1285 du 31 décembre 1976 portant réforme de l'urbanisme</w:t>
      </w:r>
      <w:r w:rsidR="00A10141">
        <w:t> ;</w:t>
      </w:r>
    </w:p>
    <w:p w14:paraId="54A24C54" w14:textId="77777777" w:rsidR="00A10141" w:rsidRDefault="00EB765D" w:rsidP="004311D5">
      <w:pPr>
        <w:pStyle w:val="Paragraphedeliste"/>
        <w:numPr>
          <w:ilvl w:val="0"/>
          <w:numId w:val="36"/>
        </w:numPr>
      </w:pPr>
      <w:r w:rsidRPr="00EB765D">
        <w:t>Décret n°77-753 du 7 juillet 1977 pris pour l'application de l'article 52 de la loi n°76-1285 du 31 dé- cembre 1976 instituant une servitude de passage des piétons sur le littoral</w:t>
      </w:r>
      <w:r w:rsidR="00A10141">
        <w:t> ;</w:t>
      </w:r>
    </w:p>
    <w:p w14:paraId="71570F6D" w14:textId="77777777" w:rsidR="00A10141" w:rsidRDefault="00EB765D" w:rsidP="004311D5">
      <w:pPr>
        <w:pStyle w:val="Paragraphedeliste"/>
        <w:numPr>
          <w:ilvl w:val="0"/>
          <w:numId w:val="36"/>
        </w:numPr>
      </w:pPr>
      <w:r w:rsidRPr="00EB765D">
        <w:t>Loi n° 86-2 du 3 janvier 1986 relative à l'aménagement, la protection et la mise en valeur du littoral Décret n°90-481 du 12 juin 1990 modifiant le code de l'urbanisme et relatif aux servitudes de pas- sage sur le littoral maritime</w:t>
      </w:r>
      <w:r w:rsidR="00A10141">
        <w:t> ;</w:t>
      </w:r>
    </w:p>
    <w:p w14:paraId="33F7AB6E" w14:textId="77777777" w:rsidR="00A10141" w:rsidRPr="00A10141" w:rsidRDefault="00A10141" w:rsidP="004311D5">
      <w:pPr>
        <w:pStyle w:val="Paragraphedeliste"/>
        <w:numPr>
          <w:ilvl w:val="0"/>
          <w:numId w:val="36"/>
        </w:numPr>
      </w:pPr>
      <w:r>
        <w:t>Décret n° 2010-1291 du 28 octobre 2010 pris pour l'extension aux départements d'outre-mer des servitudes de passage des piétons sur le littoral.</w:t>
      </w:r>
    </w:p>
    <w:p w14:paraId="3F7864EA" w14:textId="77777777"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25C6EFEB" w14:textId="645A4C82" w:rsidR="00CE2791" w:rsidRDefault="00A10141" w:rsidP="00BE41E3">
      <w:pPr>
        <w:pStyle w:val="Paragraphedeliste"/>
        <w:numPr>
          <w:ilvl w:val="0"/>
          <w:numId w:val="37"/>
        </w:numPr>
        <w:ind w:left="709"/>
      </w:pPr>
      <w:r w:rsidRPr="00A10141">
        <w:t xml:space="preserve">Articles L. 121-31 à L. 121-37 </w:t>
      </w:r>
      <w:r w:rsidR="00CE2791">
        <w:t>du code de l’urbanisme ;</w:t>
      </w:r>
    </w:p>
    <w:p w14:paraId="6D46EA02" w14:textId="4E4C68B8" w:rsidR="00A10141" w:rsidRPr="00A10141" w:rsidRDefault="00CE2791" w:rsidP="00BE41E3">
      <w:pPr>
        <w:pStyle w:val="Paragraphedeliste"/>
        <w:numPr>
          <w:ilvl w:val="0"/>
          <w:numId w:val="37"/>
        </w:numPr>
        <w:ind w:left="709"/>
      </w:pPr>
      <w:r>
        <w:t xml:space="preserve">Articles </w:t>
      </w:r>
      <w:r w:rsidR="00A10141" w:rsidRPr="00A10141">
        <w:t xml:space="preserve">R. 121-9 à R. 121-32 du code de l'urbanisme. </w:t>
      </w:r>
    </w:p>
    <w:p w14:paraId="548C409E" w14:textId="4AF530F1" w:rsidR="004E0F6B" w:rsidRDefault="00C73112" w:rsidP="004E0F6B">
      <w:pPr>
        <w:pStyle w:val="Titre5"/>
      </w:pPr>
      <w:r>
        <w:t>Décision</w:t>
      </w:r>
    </w:p>
    <w:p w14:paraId="2397CAD6" w14:textId="40D798BB" w:rsidR="00A10141" w:rsidRPr="00A10141" w:rsidRDefault="00A10141" w:rsidP="00A10141">
      <w:r w:rsidRPr="00A10141">
        <w:t xml:space="preserve">L'instauration de la servitude s'applique directement sans qu'une mesure réglementaire ne soit nécessaire. </w:t>
      </w:r>
    </w:p>
    <w:p w14:paraId="114D3AA1" w14:textId="77777777" w:rsidR="00A10141" w:rsidRPr="00A10141" w:rsidRDefault="00A10141" w:rsidP="00A10141">
      <w:r w:rsidRPr="00A10141">
        <w:t>Arrêté préfectoral ou décret en conseil d’État en cas de modification du tracé</w:t>
      </w:r>
      <w:r>
        <w:t>.</w:t>
      </w:r>
    </w:p>
    <w:p w14:paraId="5ACEDF85" w14:textId="700F12A9" w:rsidR="004E0F6B" w:rsidRDefault="00A3167A" w:rsidP="004E0F6B">
      <w:pPr>
        <w:pStyle w:val="Titre5"/>
      </w:pPr>
      <w:r>
        <w:t>Restrictions de diffusion</w:t>
      </w:r>
    </w:p>
    <w:p w14:paraId="4D61D186" w14:textId="77777777" w:rsidR="0060464C" w:rsidRDefault="00C73112" w:rsidP="004E0F6B">
      <w:r>
        <w:t xml:space="preserve">Aucune restriction Défense pour cette catégorie de servitude. </w:t>
      </w:r>
    </w:p>
    <w:p w14:paraId="3CAFE436" w14:textId="407D4BE6" w:rsidR="00C73112" w:rsidRDefault="00C73112" w:rsidP="004E0F6B">
      <w:r>
        <w:t xml:space="preserve">La SUP peut être diffusée, visible et téléchargeable dans la totalité de </w:t>
      </w:r>
      <w:r w:rsidR="004712BA">
        <w:t>s</w:t>
      </w:r>
      <w:r>
        <w:t>es détails</w:t>
      </w:r>
    </w:p>
    <w:p w14:paraId="46A6E073" w14:textId="77777777" w:rsidR="002D6316" w:rsidRDefault="002D6316" w:rsidP="002D6316">
      <w:pPr>
        <w:pStyle w:val="Titre5"/>
      </w:pPr>
      <w:r>
        <w:t>Générateurs et assiettes</w:t>
      </w:r>
    </w:p>
    <w:p w14:paraId="0AFD6EA7" w14:textId="77777777" w:rsidR="002D6316" w:rsidRPr="007F674A" w:rsidRDefault="002D6316" w:rsidP="002D6316">
      <w:pPr>
        <w:pStyle w:val="Titre6"/>
        <w:rPr>
          <w:rFonts w:asciiTheme="minorHAnsi" w:hAnsiTheme="minorHAnsi" w:cstheme="minorHAnsi"/>
        </w:rPr>
      </w:pPr>
      <w:r w:rsidRPr="007F674A">
        <w:rPr>
          <w:rFonts w:asciiTheme="minorHAnsi" w:hAnsiTheme="minorHAnsi" w:cstheme="minorHAnsi"/>
        </w:rPr>
        <w:t>Les générateurs</w:t>
      </w:r>
    </w:p>
    <w:p w14:paraId="785CADF2" w14:textId="77777777" w:rsidR="002D6316" w:rsidRPr="00DD5B68" w:rsidRDefault="002D6316" w:rsidP="002D6316">
      <w:pPr>
        <w:pStyle w:val="Paragraphedeliste"/>
        <w:numPr>
          <w:ilvl w:val="0"/>
          <w:numId w:val="39"/>
        </w:numPr>
        <w:rPr>
          <w:u w:val="single"/>
        </w:rPr>
      </w:pPr>
      <w:r w:rsidRPr="00DD5B68">
        <w:rPr>
          <w:u w:val="single"/>
        </w:rPr>
        <w:t>Servitude de passage longitudinale au rivage de la mer</w:t>
      </w:r>
    </w:p>
    <w:p w14:paraId="168A1BD8" w14:textId="4F790EFA" w:rsidR="002D6316" w:rsidRDefault="002D6316" w:rsidP="002D6316">
      <w:r>
        <w:t>Le générateur est la limite du domaine public maritime (DPM).</w:t>
      </w:r>
    </w:p>
    <w:p w14:paraId="72406D40" w14:textId="77777777" w:rsidR="002D6316" w:rsidRDefault="002D6316">
      <w:pPr>
        <w:jc w:val="left"/>
      </w:pPr>
      <w:r>
        <w:br w:type="page"/>
      </w:r>
    </w:p>
    <w:p w14:paraId="4B5AFBEB" w14:textId="77777777" w:rsidR="002D6316" w:rsidRPr="00DD5B68" w:rsidRDefault="002D6316" w:rsidP="002D6316">
      <w:pPr>
        <w:pStyle w:val="Paragraphedeliste"/>
        <w:numPr>
          <w:ilvl w:val="0"/>
          <w:numId w:val="39"/>
        </w:numPr>
        <w:spacing w:before="360"/>
        <w:rPr>
          <w:u w:val="single"/>
        </w:rPr>
      </w:pPr>
      <w:r w:rsidRPr="00DD5B68">
        <w:rPr>
          <w:u w:val="single"/>
        </w:rPr>
        <w:lastRenderedPageBreak/>
        <w:t>Servitude de passage transversale au rivage de la mer</w:t>
      </w:r>
    </w:p>
    <w:p w14:paraId="7C7F4706" w14:textId="77777777" w:rsidR="002D6316" w:rsidRDefault="002D6316" w:rsidP="002D6316">
      <w:r>
        <w:t>Les voies et chemins privés d'usage collectif existants définis par l’arrêté préfectoral d’instauration de la servitude sont le générateur.</w:t>
      </w:r>
    </w:p>
    <w:p w14:paraId="5DF91418" w14:textId="77777777" w:rsidR="002D6316" w:rsidRPr="007F674A" w:rsidRDefault="002D6316" w:rsidP="002D6316">
      <w:pPr>
        <w:pStyle w:val="Titre6"/>
        <w:rPr>
          <w:rFonts w:asciiTheme="minorHAnsi" w:hAnsiTheme="minorHAnsi" w:cstheme="minorHAnsi"/>
        </w:rPr>
      </w:pPr>
      <w:r w:rsidRPr="007F674A">
        <w:rPr>
          <w:rFonts w:asciiTheme="minorHAnsi" w:hAnsiTheme="minorHAnsi" w:cstheme="minorHAnsi"/>
        </w:rPr>
        <w:t>Les assiettes</w:t>
      </w:r>
    </w:p>
    <w:p w14:paraId="5C96B750" w14:textId="77777777" w:rsidR="002D6316" w:rsidRPr="00DD5B68" w:rsidRDefault="002D6316" w:rsidP="002D6316">
      <w:pPr>
        <w:pStyle w:val="Paragraphedeliste"/>
        <w:numPr>
          <w:ilvl w:val="0"/>
          <w:numId w:val="40"/>
        </w:numPr>
        <w:rPr>
          <w:u w:val="single"/>
        </w:rPr>
      </w:pPr>
      <w:r w:rsidRPr="00DD5B68">
        <w:rPr>
          <w:u w:val="single"/>
        </w:rPr>
        <w:t>Servitude de passage longitudinale au rivage de la mer</w:t>
      </w:r>
    </w:p>
    <w:p w14:paraId="1D036B3B" w14:textId="77777777" w:rsidR="002D6316" w:rsidRDefault="002D6316" w:rsidP="002D6316">
      <w:r>
        <w:t>Ne sont concernées que les propriétés privées.</w:t>
      </w:r>
    </w:p>
    <w:p w14:paraId="273570E1" w14:textId="77777777" w:rsidR="002D6316" w:rsidRDefault="002D6316" w:rsidP="002D6316">
      <w:r>
        <w:t>L’assiette est une bande de 3 mètres à compter la limite du DPM et à moins de 15 mètres de bâtiments d’habitation.</w:t>
      </w:r>
    </w:p>
    <w:p w14:paraId="4838354A" w14:textId="77777777" w:rsidR="002D6316" w:rsidRDefault="002D6316" w:rsidP="002D6316">
      <w:r>
        <w:t>Dans les zones à forte érosion, une zone tampon peut être ajoutée.</w:t>
      </w:r>
    </w:p>
    <w:p w14:paraId="2F6131A6" w14:textId="77777777" w:rsidR="002D6316" w:rsidRPr="00DD5B68" w:rsidRDefault="002D6316" w:rsidP="002D6316">
      <w:pPr>
        <w:pStyle w:val="Paragraphedeliste"/>
        <w:numPr>
          <w:ilvl w:val="0"/>
          <w:numId w:val="40"/>
        </w:numPr>
        <w:spacing w:before="360"/>
        <w:rPr>
          <w:u w:val="single"/>
        </w:rPr>
      </w:pPr>
      <w:r w:rsidRPr="00DD5B68">
        <w:rPr>
          <w:u w:val="single"/>
        </w:rPr>
        <w:t>Servitude de passage transversale au rivage de la mer</w:t>
      </w:r>
    </w:p>
    <w:p w14:paraId="3EBA7802" w14:textId="77777777" w:rsidR="002D6316" w:rsidRPr="00043F9F" w:rsidRDefault="002D6316" w:rsidP="002D6316">
      <w:r>
        <w:t>L’assiette est égale au générateur.</w:t>
      </w:r>
    </w:p>
    <w:p w14:paraId="42D2BFFD" w14:textId="7DDFA7CD" w:rsidR="004E0F6B" w:rsidRPr="00C07C67" w:rsidRDefault="00EE39EC" w:rsidP="00A45AE2">
      <w:pPr>
        <w:pStyle w:val="Titre4"/>
        <w:spacing w:before="360"/>
      </w:pPr>
      <w:r>
        <w:t>Référent métier</w:t>
      </w:r>
      <w:r w:rsidR="00AD5A57">
        <w:t>/S</w:t>
      </w:r>
      <w:r w:rsidR="00A3167A" w:rsidRPr="00EE3184">
        <w:t>ervice gestionnaire</w:t>
      </w:r>
    </w:p>
    <w:p w14:paraId="2A1C149E" w14:textId="77777777" w:rsidR="00A10141" w:rsidRPr="00A10141" w:rsidRDefault="00A10141" w:rsidP="00A10141">
      <w:pPr>
        <w:autoSpaceDE w:val="0"/>
        <w:autoSpaceDN w:val="0"/>
        <w:adjustRightInd w:val="0"/>
        <w:spacing w:after="0" w:line="240" w:lineRule="auto"/>
        <w:jc w:val="left"/>
        <w:rPr>
          <w:rFonts w:cstheme="minorHAnsi"/>
          <w:color w:val="000000"/>
        </w:rPr>
      </w:pPr>
      <w:r w:rsidRPr="00A10141">
        <w:rPr>
          <w:rFonts w:cstheme="minorHAnsi"/>
          <w:color w:val="000000"/>
        </w:rPr>
        <w:t xml:space="preserve">Ministère de la Transition écologique et solidaire </w:t>
      </w:r>
    </w:p>
    <w:p w14:paraId="124FC4B9" w14:textId="77777777" w:rsidR="00A10141" w:rsidRPr="00A10141" w:rsidRDefault="00A10141" w:rsidP="00A10141">
      <w:pPr>
        <w:autoSpaceDE w:val="0"/>
        <w:autoSpaceDN w:val="0"/>
        <w:adjustRightInd w:val="0"/>
        <w:spacing w:after="0" w:line="240" w:lineRule="auto"/>
        <w:jc w:val="left"/>
        <w:rPr>
          <w:rFonts w:cstheme="minorHAnsi"/>
          <w:color w:val="000000"/>
        </w:rPr>
      </w:pPr>
      <w:r w:rsidRPr="00A10141">
        <w:rPr>
          <w:rFonts w:cstheme="minorHAnsi"/>
          <w:color w:val="000000"/>
        </w:rPr>
        <w:t xml:space="preserve">Direction générale de l’aménagement, du logement et de la nature </w:t>
      </w:r>
    </w:p>
    <w:p w14:paraId="193AA016" w14:textId="77777777" w:rsidR="00A10141" w:rsidRPr="00A10141" w:rsidRDefault="00A10141" w:rsidP="00A10141">
      <w:pPr>
        <w:autoSpaceDE w:val="0"/>
        <w:autoSpaceDN w:val="0"/>
        <w:adjustRightInd w:val="0"/>
        <w:spacing w:after="0" w:line="240" w:lineRule="auto"/>
        <w:jc w:val="left"/>
        <w:rPr>
          <w:rFonts w:cstheme="minorHAnsi"/>
          <w:color w:val="000000"/>
        </w:rPr>
      </w:pPr>
      <w:r w:rsidRPr="00A10141">
        <w:rPr>
          <w:rFonts w:cstheme="minorHAnsi"/>
          <w:color w:val="000000"/>
        </w:rPr>
        <w:t xml:space="preserve">Tour Sequoia </w:t>
      </w:r>
    </w:p>
    <w:p w14:paraId="0332361E" w14:textId="77777777" w:rsidR="00AD5A57" w:rsidRDefault="00A10141" w:rsidP="00A10141">
      <w:pPr>
        <w:rPr>
          <w:rFonts w:ascii="Arial" w:hAnsi="Arial" w:cs="Arial"/>
          <w:color w:val="000000"/>
          <w:sz w:val="20"/>
          <w:szCs w:val="20"/>
        </w:rPr>
      </w:pPr>
      <w:r w:rsidRPr="00A10141">
        <w:rPr>
          <w:rFonts w:cstheme="minorHAnsi"/>
          <w:color w:val="000000"/>
        </w:rPr>
        <w:t>92055 La Défense CEDEX</w:t>
      </w:r>
      <w:r w:rsidRPr="00A10141">
        <w:rPr>
          <w:rFonts w:ascii="Arial" w:hAnsi="Arial" w:cs="Arial"/>
          <w:color w:val="000000"/>
          <w:sz w:val="20"/>
          <w:szCs w:val="20"/>
        </w:rPr>
        <w:t xml:space="preserve"> </w:t>
      </w:r>
    </w:p>
    <w:p w14:paraId="3A8157BF" w14:textId="77777777" w:rsidR="00CE2791" w:rsidRPr="003D4329" w:rsidRDefault="00CE2791" w:rsidP="00A45AE2">
      <w:pPr>
        <w:autoSpaceDE w:val="0"/>
        <w:autoSpaceDN w:val="0"/>
        <w:adjustRightInd w:val="0"/>
        <w:spacing w:after="0" w:line="240" w:lineRule="auto"/>
        <w:jc w:val="left"/>
        <w:rPr>
          <w:rFonts w:cstheme="minorHAnsi"/>
          <w:strike/>
          <w:color w:val="000000"/>
        </w:rPr>
      </w:pPr>
    </w:p>
    <w:p w14:paraId="32338D5B" w14:textId="4F607C73" w:rsidR="00A45AE2" w:rsidRDefault="00A45AE2" w:rsidP="00A45AE2">
      <w:pPr>
        <w:autoSpaceDE w:val="0"/>
        <w:autoSpaceDN w:val="0"/>
        <w:adjustRightInd w:val="0"/>
        <w:spacing w:after="0" w:line="240" w:lineRule="auto"/>
        <w:jc w:val="left"/>
        <w:rPr>
          <w:rFonts w:cstheme="minorHAnsi"/>
          <w:color w:val="000000"/>
        </w:rPr>
      </w:pPr>
      <w:r>
        <w:rPr>
          <w:rFonts w:cstheme="minorHAnsi"/>
          <w:color w:val="000000"/>
        </w:rPr>
        <w:t xml:space="preserve">Direction Départementale des Territoires et de la Mer Hérault </w:t>
      </w:r>
      <w:r w:rsidR="00CE2791">
        <w:rPr>
          <w:rFonts w:cstheme="minorHAnsi"/>
          <w:color w:val="000000"/>
        </w:rPr>
        <w:t>(DDTM 34)</w:t>
      </w:r>
    </w:p>
    <w:p w14:paraId="60D5E950" w14:textId="24E161B6" w:rsidR="00110FCC" w:rsidRPr="00110FCC" w:rsidRDefault="00110FCC" w:rsidP="00A45AE2">
      <w:pPr>
        <w:autoSpaceDE w:val="0"/>
        <w:autoSpaceDN w:val="0"/>
        <w:adjustRightInd w:val="0"/>
        <w:spacing w:after="0" w:line="240" w:lineRule="auto"/>
        <w:jc w:val="left"/>
        <w:rPr>
          <w:rFonts w:cstheme="minorHAnsi"/>
          <w:color w:val="000000"/>
        </w:rPr>
      </w:pPr>
      <w:bookmarkStart w:id="0" w:name="_GoBack"/>
      <w:bookmarkEnd w:id="0"/>
      <w:r w:rsidRPr="003D4329">
        <w:rPr>
          <w:rFonts w:cstheme="minorHAnsi"/>
          <w:color w:val="000000"/>
        </w:rPr>
        <w:t>DML/CML</w:t>
      </w:r>
    </w:p>
    <w:p w14:paraId="69FBFF11" w14:textId="77777777" w:rsidR="00110FCC" w:rsidRDefault="00110FCC" w:rsidP="003D4329">
      <w:pPr>
        <w:autoSpaceDE w:val="0"/>
        <w:autoSpaceDN w:val="0"/>
        <w:adjustRightInd w:val="0"/>
        <w:spacing w:after="0" w:line="240" w:lineRule="auto"/>
        <w:jc w:val="left"/>
        <w:rPr>
          <w:rFonts w:cstheme="minorHAnsi"/>
          <w:color w:val="000000"/>
        </w:rPr>
      </w:pPr>
      <w:r>
        <w:rPr>
          <w:rFonts w:cstheme="minorHAnsi"/>
          <w:color w:val="000000"/>
        </w:rPr>
        <w:t>Bâtiment Ozone</w:t>
      </w:r>
    </w:p>
    <w:p w14:paraId="66A317E6" w14:textId="5D419A81" w:rsidR="00110FCC" w:rsidRDefault="00110FCC" w:rsidP="003D4329">
      <w:pPr>
        <w:autoSpaceDE w:val="0"/>
        <w:autoSpaceDN w:val="0"/>
        <w:adjustRightInd w:val="0"/>
        <w:spacing w:after="0" w:line="240" w:lineRule="auto"/>
        <w:jc w:val="left"/>
        <w:rPr>
          <w:rFonts w:cstheme="minorHAnsi"/>
          <w:color w:val="000000"/>
        </w:rPr>
      </w:pPr>
      <w:r>
        <w:rPr>
          <w:rFonts w:cstheme="minorHAnsi"/>
          <w:color w:val="000000"/>
        </w:rPr>
        <w:t>181 place Ernest Granier</w:t>
      </w:r>
    </w:p>
    <w:p w14:paraId="31FD3623" w14:textId="1F4B902F" w:rsidR="00A45AE2" w:rsidRDefault="00110FCC" w:rsidP="003D4329">
      <w:pPr>
        <w:autoSpaceDE w:val="0"/>
        <w:autoSpaceDN w:val="0"/>
        <w:adjustRightInd w:val="0"/>
        <w:spacing w:after="0" w:line="240" w:lineRule="auto"/>
        <w:jc w:val="left"/>
        <w:rPr>
          <w:rFonts w:cstheme="minorHAnsi"/>
          <w:color w:val="000000"/>
        </w:rPr>
      </w:pPr>
      <w:r>
        <w:rPr>
          <w:rFonts w:cstheme="minorHAnsi"/>
          <w:color w:val="000000"/>
        </w:rPr>
        <w:t xml:space="preserve">34064 Montpellier cedex 2 </w:t>
      </w:r>
      <w:r w:rsidR="00A45AE2">
        <w:rPr>
          <w:rFonts w:cstheme="minorHAnsi"/>
          <w:color w:val="000000"/>
        </w:rPr>
        <w:br w:type="page"/>
      </w:r>
    </w:p>
    <w:p w14:paraId="5BCB085C" w14:textId="77777777" w:rsidR="00A45AE2" w:rsidRDefault="00A45AE2" w:rsidP="00A45AE2">
      <w:pPr>
        <w:pStyle w:val="Titre2"/>
      </w:pPr>
      <w:r>
        <w:rPr>
          <w:rFonts w:cstheme="minorHAnsi"/>
          <w:color w:val="000000"/>
        </w:rPr>
        <w:lastRenderedPageBreak/>
        <w:t xml:space="preserve"> </w:t>
      </w:r>
      <w:r>
        <w:rPr>
          <w:spacing w:val="-5"/>
        </w:rPr>
        <w:t>A</w:t>
      </w:r>
      <w:r>
        <w:t>n</w:t>
      </w:r>
      <w:r>
        <w:rPr>
          <w:spacing w:val="2"/>
        </w:rPr>
        <w:t>n</w:t>
      </w:r>
      <w:r>
        <w:t>e</w:t>
      </w:r>
      <w:r>
        <w:rPr>
          <w:spacing w:val="1"/>
        </w:rPr>
        <w:t>x</w:t>
      </w:r>
      <w:r>
        <w:t>e</w:t>
      </w:r>
    </w:p>
    <w:p w14:paraId="170C9228" w14:textId="77777777" w:rsidR="00A45AE2" w:rsidRDefault="00A45AE2" w:rsidP="00A45AE2">
      <w:pPr>
        <w:pStyle w:val="Titre5"/>
        <w:numPr>
          <w:ilvl w:val="0"/>
          <w:numId w:val="0"/>
        </w:numPr>
        <w:jc w:val="center"/>
      </w:pPr>
      <w:r>
        <w:t xml:space="preserve">Procédure d’instauration et de modification de la servitude </w:t>
      </w:r>
    </w:p>
    <w:p w14:paraId="584FCF1D" w14:textId="77777777" w:rsidR="00A45AE2" w:rsidRPr="00A10141" w:rsidRDefault="00A45AE2" w:rsidP="00A45AE2">
      <w:pPr>
        <w:rPr>
          <w:b/>
          <w:bCs/>
          <w:sz w:val="36"/>
          <w:szCs w:val="36"/>
        </w:rPr>
      </w:pPr>
      <w:r w:rsidRPr="00A10141">
        <w:rPr>
          <w:b/>
          <w:bCs/>
          <w:sz w:val="36"/>
          <w:szCs w:val="36"/>
        </w:rPr>
        <w:t>Servitude de passage longitudinale au rivage de la mer</w:t>
      </w:r>
    </w:p>
    <w:p w14:paraId="08C9696D" w14:textId="77777777" w:rsidR="00A45AE2" w:rsidRPr="00A10141" w:rsidRDefault="00A45AE2" w:rsidP="00A45AE2">
      <w:r w:rsidRPr="00A10141">
        <w:t xml:space="preserve">L'instauration de la servitude s'applique directement sans qu'une mesure réglementaire ne soit nécessaire. </w:t>
      </w:r>
    </w:p>
    <w:p w14:paraId="31DE1E90" w14:textId="77777777" w:rsidR="00A45AE2" w:rsidRPr="00A10141" w:rsidRDefault="00A45AE2" w:rsidP="00A45AE2">
      <w:r w:rsidRPr="00A10141">
        <w:t xml:space="preserve">La modification du tracé et des caractéristiques de la servitude, ainsi que la suspension de la servitude, s'effectuent selon les modalités suivantes : </w:t>
      </w:r>
    </w:p>
    <w:p w14:paraId="31475B59" w14:textId="77777777" w:rsidR="00A45AE2" w:rsidRPr="00A10141" w:rsidRDefault="00A45AE2" w:rsidP="00A45AE2">
      <w:r w:rsidRPr="00A10141">
        <w:t xml:space="preserve">1) Constitution du dossier par le chef du service maritime puis transmission au Préfet pour sou- mission à enquête publique ; </w:t>
      </w:r>
    </w:p>
    <w:p w14:paraId="1988216D" w14:textId="77777777" w:rsidR="00A45AE2" w:rsidRPr="00A10141" w:rsidRDefault="00A45AE2" w:rsidP="00A45AE2">
      <w:r w:rsidRPr="00A10141">
        <w:t xml:space="preserve">2) Enquête publique du code </w:t>
      </w:r>
      <w:r>
        <w:t xml:space="preserve">des relations entre le public et l’administration </w:t>
      </w:r>
      <w:r w:rsidRPr="00A10141">
        <w:t xml:space="preserve">; </w:t>
      </w:r>
    </w:p>
    <w:p w14:paraId="16772000" w14:textId="77777777" w:rsidR="00A45AE2" w:rsidRPr="00A10141" w:rsidRDefault="00A45AE2" w:rsidP="00A45AE2">
      <w:r w:rsidRPr="00A10141">
        <w:t xml:space="preserve">3) Avis du ou des conseils municipaux intéressés ; </w:t>
      </w:r>
    </w:p>
    <w:p w14:paraId="73136BD3" w14:textId="77777777" w:rsidR="00A45AE2" w:rsidRPr="00A10141" w:rsidRDefault="00A45AE2" w:rsidP="00A45AE2">
      <w:r w:rsidRPr="00A10141">
        <w:t xml:space="preserve">4) Approbation du tracé et des caractéristiques de la servitude par arrêté préfectoral, en l'absence d'opposition de la ou des communes intéressées, ou par décret en Conseil d’État, en cas d'opposition d'une ou plusieurs communes. </w:t>
      </w:r>
    </w:p>
    <w:p w14:paraId="4B1C76F6" w14:textId="77777777" w:rsidR="00A45AE2" w:rsidRPr="00A10141" w:rsidRDefault="00A45AE2" w:rsidP="00A45AE2">
      <w:r w:rsidRPr="00A10141">
        <w:t xml:space="preserve">5) Mise en œuvre des modalités de publicité et d'information ; </w:t>
      </w:r>
    </w:p>
    <w:p w14:paraId="1E0C9835" w14:textId="77777777" w:rsidR="00A45AE2" w:rsidRPr="00A10141" w:rsidRDefault="00A45AE2" w:rsidP="00A45AE2">
      <w:r w:rsidRPr="00A10141">
        <w:t xml:space="preserve">6) Annexion de la servitude au plan local d'urbanisme ; </w:t>
      </w:r>
    </w:p>
    <w:p w14:paraId="6437DEC0" w14:textId="77777777" w:rsidR="00A45AE2" w:rsidRPr="00EB765D" w:rsidRDefault="00A45AE2" w:rsidP="00A45AE2">
      <w:r w:rsidRPr="00A10141">
        <w:t xml:space="preserve">7) Publication à la Conservation des hypothèques. </w:t>
      </w:r>
    </w:p>
    <w:p w14:paraId="4E69601D" w14:textId="77777777" w:rsidR="00A45AE2" w:rsidRPr="00A10141" w:rsidRDefault="00A45AE2" w:rsidP="00A45AE2">
      <w:pPr>
        <w:spacing w:before="360"/>
        <w:rPr>
          <w:b/>
          <w:bCs/>
          <w:sz w:val="36"/>
          <w:szCs w:val="36"/>
        </w:rPr>
      </w:pPr>
      <w:r w:rsidRPr="00A10141">
        <w:rPr>
          <w:b/>
          <w:bCs/>
          <w:sz w:val="36"/>
          <w:szCs w:val="36"/>
        </w:rPr>
        <w:t xml:space="preserve">Servitude de passage </w:t>
      </w:r>
      <w:r>
        <w:rPr>
          <w:b/>
          <w:bCs/>
          <w:sz w:val="36"/>
          <w:szCs w:val="36"/>
        </w:rPr>
        <w:t>transversale au rivage de la mer</w:t>
      </w:r>
    </w:p>
    <w:p w14:paraId="3B9915BF" w14:textId="77777777" w:rsidR="00A45AE2" w:rsidRPr="002F197F" w:rsidRDefault="00A45AE2" w:rsidP="00A45AE2">
      <w:r w:rsidRPr="002F197F">
        <w:t xml:space="preserve">L'instauration de la servitude s'effectue selon les modalités suivantes : </w:t>
      </w:r>
    </w:p>
    <w:p w14:paraId="7AE418B9" w14:textId="77777777" w:rsidR="00A45AE2" w:rsidRPr="002F197F" w:rsidRDefault="00A45AE2" w:rsidP="00A45AE2">
      <w:r w:rsidRPr="002F197F">
        <w:t xml:space="preserve">1) Constitution du dossier par le chef du service maritime puis transmission au Préfet pour sou- mission à enquête publique ; </w:t>
      </w:r>
    </w:p>
    <w:p w14:paraId="1B957755" w14:textId="77777777" w:rsidR="00A45AE2" w:rsidRPr="002F197F" w:rsidRDefault="00A45AE2" w:rsidP="00A45AE2">
      <w:r w:rsidRPr="002F197F">
        <w:t xml:space="preserve">2) Enquête publique </w:t>
      </w:r>
      <w:r w:rsidRPr="00A10141">
        <w:t xml:space="preserve">du code </w:t>
      </w:r>
      <w:r>
        <w:t>des relations entre le public et l’administration</w:t>
      </w:r>
      <w:r w:rsidRPr="002F197F">
        <w:t xml:space="preserve"> ; </w:t>
      </w:r>
    </w:p>
    <w:p w14:paraId="500FB0C0" w14:textId="77777777" w:rsidR="00A45AE2" w:rsidRPr="002F197F" w:rsidRDefault="00A45AE2" w:rsidP="00A45AE2">
      <w:r w:rsidRPr="002F197F">
        <w:t xml:space="preserve">3) Avis du ou des conseils municipaux intéressés ; </w:t>
      </w:r>
    </w:p>
    <w:p w14:paraId="04FC8A6C" w14:textId="77777777" w:rsidR="00A45AE2" w:rsidRPr="002F197F" w:rsidRDefault="00A45AE2" w:rsidP="00A45AE2">
      <w:r w:rsidRPr="002F197F">
        <w:t xml:space="preserve">4) Approbation du tracé et des caractéristiques de la servitude par arrêté préfectoral, en l'absence d'opposition de la ou des communes intéressées, ou par décret en Conseil d’État, en cas d'opposition d'une ou plusieurs communes ; </w:t>
      </w:r>
    </w:p>
    <w:p w14:paraId="67570E73" w14:textId="77777777" w:rsidR="00A45AE2" w:rsidRPr="002F197F" w:rsidRDefault="00A45AE2" w:rsidP="00A45AE2">
      <w:r w:rsidRPr="002F197F">
        <w:t xml:space="preserve">5) Mise en œuvre des modalités de publicité et d'information ; </w:t>
      </w:r>
    </w:p>
    <w:p w14:paraId="11D23AFB" w14:textId="77777777" w:rsidR="00A45AE2" w:rsidRPr="002F197F" w:rsidRDefault="00A45AE2" w:rsidP="00A45AE2">
      <w:r w:rsidRPr="002F197F">
        <w:t xml:space="preserve">6) Annexion de la servitude au plan local d'urbanisme ; </w:t>
      </w:r>
    </w:p>
    <w:p w14:paraId="492D638F" w14:textId="22793020" w:rsidR="00A45AE2" w:rsidRDefault="00A45AE2" w:rsidP="00A45AE2">
      <w:r w:rsidRPr="002F197F">
        <w:rPr>
          <w:sz w:val="23"/>
          <w:szCs w:val="23"/>
        </w:rPr>
        <w:t xml:space="preserve">7) </w:t>
      </w:r>
      <w:r w:rsidRPr="002F197F">
        <w:t>Publication à la Conservation des hypothèques.</w:t>
      </w:r>
    </w:p>
    <w:p w14:paraId="786BAC80" w14:textId="6D513D83" w:rsidR="00A45AE2" w:rsidRPr="00A45AE2" w:rsidRDefault="00A45AE2" w:rsidP="00A45AE2">
      <w:pPr>
        <w:autoSpaceDE w:val="0"/>
        <w:autoSpaceDN w:val="0"/>
        <w:adjustRightInd w:val="0"/>
        <w:spacing w:after="0" w:line="240" w:lineRule="auto"/>
        <w:jc w:val="left"/>
        <w:rPr>
          <w:rFonts w:cstheme="minorHAnsi"/>
          <w:color w:val="000000"/>
        </w:rPr>
      </w:pPr>
    </w:p>
    <w:p w14:paraId="791C2C47" w14:textId="685AE89D" w:rsidR="00CE2791" w:rsidRDefault="00CE2791">
      <w:pPr>
        <w:jc w:val="left"/>
      </w:pPr>
      <w:r>
        <w:br w:type="page"/>
      </w:r>
    </w:p>
    <w:p w14:paraId="48DB9A27" w14:textId="72DE42BC" w:rsidR="00A3167A" w:rsidRDefault="00B542B1" w:rsidP="00A3167A">
      <w:pPr>
        <w:pStyle w:val="Titre4"/>
      </w:pPr>
      <w:r>
        <w:lastRenderedPageBreak/>
        <w:t>Lieu d’application et dénomination</w:t>
      </w:r>
    </w:p>
    <w:p w14:paraId="4BFB5C10" w14:textId="2E7F716F" w:rsidR="00B542B1" w:rsidRPr="00B542B1" w:rsidRDefault="00B542B1" w:rsidP="00B542B1">
      <w:pPr>
        <w:rPr>
          <w:b/>
          <w:bCs/>
        </w:rPr>
      </w:pPr>
      <w:r w:rsidRPr="00B542B1">
        <w:rPr>
          <w:b/>
          <w:bCs/>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14:paraId="17A98DA9" w14:textId="77777777" w:rsidTr="00550151">
        <w:tc>
          <w:tcPr>
            <w:tcW w:w="4531" w:type="dxa"/>
          </w:tcPr>
          <w:p w14:paraId="1B60C3A2" w14:textId="7758C0FA" w:rsidR="0052382D" w:rsidRDefault="0052382D" w:rsidP="00A3167A">
            <w:pPr>
              <w:pStyle w:val="Paragraphedeliste"/>
              <w:numPr>
                <w:ilvl w:val="0"/>
                <w:numId w:val="12"/>
              </w:numPr>
              <w:rPr>
                <w:sz w:val="24"/>
                <w:szCs w:val="24"/>
              </w:rPr>
            </w:pPr>
            <w:r>
              <w:rPr>
                <w:sz w:val="24"/>
                <w:szCs w:val="24"/>
              </w:rPr>
              <w:t>Lattes</w:t>
            </w:r>
          </w:p>
          <w:p w14:paraId="2BB59579" w14:textId="026FF042" w:rsidR="00A3167A" w:rsidRPr="00550151" w:rsidRDefault="002F197F" w:rsidP="00A3167A">
            <w:pPr>
              <w:pStyle w:val="Paragraphedeliste"/>
              <w:numPr>
                <w:ilvl w:val="0"/>
                <w:numId w:val="12"/>
              </w:numPr>
              <w:rPr>
                <w:sz w:val="24"/>
                <w:szCs w:val="24"/>
              </w:rPr>
            </w:pPr>
            <w:r>
              <w:rPr>
                <w:sz w:val="24"/>
                <w:szCs w:val="24"/>
              </w:rPr>
              <w:t>Pérols</w:t>
            </w:r>
          </w:p>
        </w:tc>
        <w:tc>
          <w:tcPr>
            <w:tcW w:w="4531" w:type="dxa"/>
          </w:tcPr>
          <w:p w14:paraId="70340B7C" w14:textId="77777777" w:rsidR="00A3167A" w:rsidRPr="00550151" w:rsidRDefault="002F197F" w:rsidP="00A3167A">
            <w:pPr>
              <w:pStyle w:val="Paragraphedeliste"/>
              <w:numPr>
                <w:ilvl w:val="0"/>
                <w:numId w:val="12"/>
              </w:numPr>
              <w:rPr>
                <w:sz w:val="24"/>
                <w:szCs w:val="24"/>
              </w:rPr>
            </w:pPr>
            <w:r>
              <w:rPr>
                <w:sz w:val="24"/>
                <w:szCs w:val="24"/>
              </w:rPr>
              <w:t>Villeneuve-lès-Maguelone</w:t>
            </w:r>
          </w:p>
        </w:tc>
      </w:tr>
    </w:tbl>
    <w:p w14:paraId="0F6297A8" w14:textId="77777777" w:rsidR="00B542B1" w:rsidRDefault="00B542B1">
      <w:pPr>
        <w:jc w:val="left"/>
      </w:pPr>
    </w:p>
    <w:p w14:paraId="2B0D0F3F" w14:textId="1665E861" w:rsidR="00E365DD" w:rsidRDefault="00E365DD" w:rsidP="00C35AB2">
      <w:pPr>
        <w:jc w:val="left"/>
      </w:pPr>
    </w:p>
    <w:sectPr w:rsidR="00E365D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8EE61" w14:textId="77777777" w:rsidR="00842234" w:rsidRDefault="00842234" w:rsidP="00C07C67">
      <w:r>
        <w:separator/>
      </w:r>
    </w:p>
  </w:endnote>
  <w:endnote w:type="continuationSeparator" w:id="0">
    <w:p w14:paraId="1119A1CD" w14:textId="77777777" w:rsidR="00842234" w:rsidRDefault="00842234"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8A856" w14:textId="190BEACB" w:rsidR="00A3167A" w:rsidRPr="006D2C28" w:rsidRDefault="00A3167A" w:rsidP="006D2C28">
    <w:pPr>
      <w:pStyle w:val="Pieddepage"/>
    </w:pPr>
    <w:r>
      <w:t xml:space="preserve">Servitude </w:t>
    </w:r>
    <w:r w:rsidR="008B3852">
      <w:t>EL9</w:t>
    </w:r>
    <w:r>
      <w:t xml:space="preserve"> – </w:t>
    </w:r>
    <w:r w:rsidR="008B3852">
      <w:t>Servitude de passage des piétons sur le littoral</w:t>
    </w:r>
    <w:r>
      <w:t>- MMM</w:t>
    </w:r>
    <w:r>
      <w:ptab w:relativeTo="margin" w:alignment="right" w:leader="none"/>
    </w:r>
    <w:r>
      <w:fldChar w:fldCharType="begin"/>
    </w:r>
    <w:r>
      <w:instrText>PAGE   \* MERGEFORMAT</w:instrText>
    </w:r>
    <w:r>
      <w:fldChar w:fldCharType="separate"/>
    </w:r>
    <w:r w:rsidR="003D432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08637" w14:textId="77777777" w:rsidR="00842234" w:rsidRDefault="00842234" w:rsidP="00C07C67">
      <w:r>
        <w:separator/>
      </w:r>
    </w:p>
  </w:footnote>
  <w:footnote w:type="continuationSeparator" w:id="0">
    <w:p w14:paraId="05C75758" w14:textId="77777777" w:rsidR="00842234" w:rsidRDefault="00842234"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D771" w14:textId="54DBE739" w:rsidR="00A45AE2" w:rsidRDefault="00A45AE2">
    <w:pPr>
      <w:pStyle w:val="En-tte"/>
    </w:pPr>
    <w:r w:rsidRPr="00A9679F">
      <w:rPr>
        <w:noProof/>
        <w:lang w:eastAsia="fr-FR"/>
      </w:rPr>
      <w:drawing>
        <wp:anchor distT="0" distB="0" distL="114300" distR="114300" simplePos="0" relativeHeight="251659264" behindDoc="0" locked="0" layoutInCell="1" allowOverlap="1" wp14:anchorId="1342462F" wp14:editId="58249670">
          <wp:simplePos x="0" y="0"/>
          <wp:positionH relativeFrom="column">
            <wp:posOffset>-638175</wp:posOffset>
          </wp:positionH>
          <wp:positionV relativeFrom="paragraph">
            <wp:posOffset>-305435</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7585A"/>
    <w:multiLevelType w:val="hybridMultilevel"/>
    <w:tmpl w:val="6422F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3722C5"/>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3DD4502"/>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AE083C"/>
    <w:multiLevelType w:val="hybridMultilevel"/>
    <w:tmpl w:val="2698E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0840A3"/>
    <w:multiLevelType w:val="hybridMultilevel"/>
    <w:tmpl w:val="D5B63C3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FB15040"/>
    <w:multiLevelType w:val="hybridMultilevel"/>
    <w:tmpl w:val="C27C9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29621B"/>
    <w:multiLevelType w:val="hybridMultilevel"/>
    <w:tmpl w:val="4CC2FCBA"/>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DC2EE0"/>
    <w:multiLevelType w:val="hybridMultilevel"/>
    <w:tmpl w:val="05D2B762"/>
    <w:lvl w:ilvl="0" w:tplc="05783E94">
      <w:start w:val="2"/>
      <w:numFmt w:val="bullet"/>
      <w:lvlText w:val="-"/>
      <w:lvlJc w:val="left"/>
      <w:pPr>
        <w:ind w:left="720" w:hanging="360"/>
      </w:pPr>
      <w:rPr>
        <w:rFonts w:ascii="MS UI Gothic" w:eastAsia="MS UI Gothic" w:hAnsi="MS UI Gothic" w:cs="MS UI Gothic"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174727"/>
    <w:multiLevelType w:val="hybridMultilevel"/>
    <w:tmpl w:val="ADFC2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2542FD"/>
    <w:multiLevelType w:val="hybridMultilevel"/>
    <w:tmpl w:val="A27AC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AC241A"/>
    <w:multiLevelType w:val="hybridMultilevel"/>
    <w:tmpl w:val="39365BC6"/>
    <w:lvl w:ilvl="0" w:tplc="2FBEE33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FC0C68"/>
    <w:multiLevelType w:val="hybridMultilevel"/>
    <w:tmpl w:val="37DA25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DFA082F"/>
    <w:multiLevelType w:val="hybridMultilevel"/>
    <w:tmpl w:val="31A4B07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C24FC1"/>
    <w:multiLevelType w:val="hybridMultilevel"/>
    <w:tmpl w:val="73EC9558"/>
    <w:lvl w:ilvl="0" w:tplc="BEAE96B0">
      <w:start w:val="1"/>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4CC2377"/>
    <w:multiLevelType w:val="hybridMultilevel"/>
    <w:tmpl w:val="729C3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5D7D02"/>
    <w:multiLevelType w:val="hybridMultilevel"/>
    <w:tmpl w:val="FA8C7738"/>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CD2B40"/>
    <w:multiLevelType w:val="hybridMultilevel"/>
    <w:tmpl w:val="C64E40F8"/>
    <w:lvl w:ilvl="0" w:tplc="64DCA224">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3"/>
  </w:num>
  <w:num w:numId="2">
    <w:abstractNumId w:val="14"/>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0"/>
  </w:num>
  <w:num w:numId="13">
    <w:abstractNumId w:val="17"/>
  </w:num>
  <w:num w:numId="14">
    <w:abstractNumId w:val="10"/>
  </w:num>
  <w:num w:numId="15">
    <w:abstractNumId w:val="4"/>
  </w:num>
  <w:num w:numId="16">
    <w:abstractNumId w:val="2"/>
  </w:num>
  <w:num w:numId="17">
    <w:abstractNumId w:val="25"/>
  </w:num>
  <w:num w:numId="18">
    <w:abstractNumId w:val="29"/>
  </w:num>
  <w:num w:numId="19">
    <w:abstractNumId w:val="18"/>
  </w:num>
  <w:num w:numId="20">
    <w:abstractNumId w:val="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6"/>
  </w:num>
  <w:num w:numId="24">
    <w:abstractNumId w:val="3"/>
  </w:num>
  <w:num w:numId="25">
    <w:abstractNumId w:val="6"/>
  </w:num>
  <w:num w:numId="26">
    <w:abstractNumId w:val="19"/>
  </w:num>
  <w:num w:numId="27">
    <w:abstractNumId w:val="15"/>
  </w:num>
  <w:num w:numId="28">
    <w:abstractNumId w:val="21"/>
  </w:num>
  <w:num w:numId="29">
    <w:abstractNumId w:val="1"/>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6"/>
  </w:num>
  <w:num w:numId="36">
    <w:abstractNumId w:val="27"/>
  </w:num>
  <w:num w:numId="37">
    <w:abstractNumId w:val="30"/>
  </w:num>
  <w:num w:numId="38">
    <w:abstractNumId w:val="23"/>
  </w:num>
  <w:num w:numId="39">
    <w:abstractNumId w:val="11"/>
  </w:num>
  <w:num w:numId="40">
    <w:abstractNumId w:val="22"/>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2831"/>
    <w:rsid w:val="000363CB"/>
    <w:rsid w:val="000C3A55"/>
    <w:rsid w:val="00110FCC"/>
    <w:rsid w:val="00161016"/>
    <w:rsid w:val="001664A3"/>
    <w:rsid w:val="0017718E"/>
    <w:rsid w:val="00220E16"/>
    <w:rsid w:val="00265129"/>
    <w:rsid w:val="00267841"/>
    <w:rsid w:val="0029293C"/>
    <w:rsid w:val="002D6316"/>
    <w:rsid w:val="002F15A4"/>
    <w:rsid w:val="002F197F"/>
    <w:rsid w:val="00325B7F"/>
    <w:rsid w:val="00366A96"/>
    <w:rsid w:val="003D4329"/>
    <w:rsid w:val="004311D5"/>
    <w:rsid w:val="004712BA"/>
    <w:rsid w:val="004C16DD"/>
    <w:rsid w:val="004E0F6B"/>
    <w:rsid w:val="004F4CBF"/>
    <w:rsid w:val="0052382D"/>
    <w:rsid w:val="00536253"/>
    <w:rsid w:val="00550151"/>
    <w:rsid w:val="005C63F5"/>
    <w:rsid w:val="005E17E8"/>
    <w:rsid w:val="005E1969"/>
    <w:rsid w:val="0060464C"/>
    <w:rsid w:val="006829CB"/>
    <w:rsid w:val="006B2409"/>
    <w:rsid w:val="006D2C28"/>
    <w:rsid w:val="0073004F"/>
    <w:rsid w:val="00770EDF"/>
    <w:rsid w:val="007711A9"/>
    <w:rsid w:val="007A0D8F"/>
    <w:rsid w:val="007B44F7"/>
    <w:rsid w:val="007C6017"/>
    <w:rsid w:val="00822B5F"/>
    <w:rsid w:val="00842234"/>
    <w:rsid w:val="00846F4A"/>
    <w:rsid w:val="008A2F01"/>
    <w:rsid w:val="008B3852"/>
    <w:rsid w:val="008E14C5"/>
    <w:rsid w:val="00930948"/>
    <w:rsid w:val="00941440"/>
    <w:rsid w:val="00984DFF"/>
    <w:rsid w:val="009C11A1"/>
    <w:rsid w:val="009C777C"/>
    <w:rsid w:val="00A04EA1"/>
    <w:rsid w:val="00A10141"/>
    <w:rsid w:val="00A3167A"/>
    <w:rsid w:val="00A45AE2"/>
    <w:rsid w:val="00A62724"/>
    <w:rsid w:val="00AD5A57"/>
    <w:rsid w:val="00AE3EBB"/>
    <w:rsid w:val="00B053DA"/>
    <w:rsid w:val="00B542B1"/>
    <w:rsid w:val="00B84428"/>
    <w:rsid w:val="00B87FA0"/>
    <w:rsid w:val="00C07C67"/>
    <w:rsid w:val="00C16DD3"/>
    <w:rsid w:val="00C35AB2"/>
    <w:rsid w:val="00C73112"/>
    <w:rsid w:val="00CB247A"/>
    <w:rsid w:val="00CD1C32"/>
    <w:rsid w:val="00CE2791"/>
    <w:rsid w:val="00D32D2F"/>
    <w:rsid w:val="00D565C5"/>
    <w:rsid w:val="00D74615"/>
    <w:rsid w:val="00D80C8E"/>
    <w:rsid w:val="00D93CCF"/>
    <w:rsid w:val="00DA5025"/>
    <w:rsid w:val="00DD5B68"/>
    <w:rsid w:val="00DF1FBD"/>
    <w:rsid w:val="00E0227C"/>
    <w:rsid w:val="00E16BA2"/>
    <w:rsid w:val="00E27F07"/>
    <w:rsid w:val="00E365DD"/>
    <w:rsid w:val="00E5270C"/>
    <w:rsid w:val="00E66FC7"/>
    <w:rsid w:val="00E9045A"/>
    <w:rsid w:val="00EB765D"/>
    <w:rsid w:val="00EE3184"/>
    <w:rsid w:val="00EE39EC"/>
    <w:rsid w:val="00F87435"/>
    <w:rsid w:val="00FB3445"/>
    <w:rsid w:val="00FC42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9E226"/>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customStyle="1" w:styleId="Default">
    <w:name w:val="Default"/>
    <w:rsid w:val="00B87FA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D565C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A2F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2F01"/>
    <w:rPr>
      <w:rFonts w:ascii="Segoe UI" w:hAnsi="Segoe UI" w:cs="Segoe UI"/>
      <w:sz w:val="18"/>
      <w:szCs w:val="18"/>
    </w:rPr>
  </w:style>
  <w:style w:type="character" w:styleId="Marquedecommentaire">
    <w:name w:val="annotation reference"/>
    <w:basedOn w:val="Policepardfaut"/>
    <w:uiPriority w:val="99"/>
    <w:semiHidden/>
    <w:unhideWhenUsed/>
    <w:rsid w:val="00110FCC"/>
    <w:rPr>
      <w:sz w:val="16"/>
      <w:szCs w:val="16"/>
    </w:rPr>
  </w:style>
  <w:style w:type="paragraph" w:styleId="Commentaire">
    <w:name w:val="annotation text"/>
    <w:basedOn w:val="Normal"/>
    <w:link w:val="CommentaireCar"/>
    <w:uiPriority w:val="99"/>
    <w:semiHidden/>
    <w:unhideWhenUsed/>
    <w:rsid w:val="00110FCC"/>
    <w:pPr>
      <w:spacing w:line="240" w:lineRule="auto"/>
    </w:pPr>
    <w:rPr>
      <w:sz w:val="20"/>
      <w:szCs w:val="20"/>
    </w:rPr>
  </w:style>
  <w:style w:type="character" w:customStyle="1" w:styleId="CommentaireCar">
    <w:name w:val="Commentaire Car"/>
    <w:basedOn w:val="Policepardfaut"/>
    <w:link w:val="Commentaire"/>
    <w:uiPriority w:val="99"/>
    <w:semiHidden/>
    <w:rsid w:val="00110FCC"/>
    <w:rPr>
      <w:sz w:val="20"/>
      <w:szCs w:val="20"/>
    </w:rPr>
  </w:style>
  <w:style w:type="paragraph" w:styleId="Objetducommentaire">
    <w:name w:val="annotation subject"/>
    <w:basedOn w:val="Commentaire"/>
    <w:next w:val="Commentaire"/>
    <w:link w:val="ObjetducommentaireCar"/>
    <w:uiPriority w:val="99"/>
    <w:semiHidden/>
    <w:unhideWhenUsed/>
    <w:rsid w:val="00110FCC"/>
    <w:rPr>
      <w:b/>
      <w:bCs/>
    </w:rPr>
  </w:style>
  <w:style w:type="character" w:customStyle="1" w:styleId="ObjetducommentaireCar">
    <w:name w:val="Objet du commentaire Car"/>
    <w:basedOn w:val="CommentaireCar"/>
    <w:link w:val="Objetducommentaire"/>
    <w:uiPriority w:val="99"/>
    <w:semiHidden/>
    <w:rsid w:val="00110F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6459">
      <w:bodyDiv w:val="1"/>
      <w:marLeft w:val="0"/>
      <w:marRight w:val="0"/>
      <w:marTop w:val="0"/>
      <w:marBottom w:val="0"/>
      <w:divBdr>
        <w:top w:val="none" w:sz="0" w:space="0" w:color="auto"/>
        <w:left w:val="none" w:sz="0" w:space="0" w:color="auto"/>
        <w:bottom w:val="none" w:sz="0" w:space="0" w:color="auto"/>
        <w:right w:val="none" w:sz="0" w:space="0" w:color="auto"/>
      </w:divBdr>
      <w:divsChild>
        <w:div w:id="1447895046">
          <w:marLeft w:val="0"/>
          <w:marRight w:val="0"/>
          <w:marTop w:val="0"/>
          <w:marBottom w:val="0"/>
          <w:divBdr>
            <w:top w:val="none" w:sz="0" w:space="0" w:color="auto"/>
            <w:left w:val="none" w:sz="0" w:space="0" w:color="auto"/>
            <w:bottom w:val="none" w:sz="0" w:space="0" w:color="auto"/>
            <w:right w:val="none" w:sz="0" w:space="0" w:color="auto"/>
          </w:divBdr>
          <w:divsChild>
            <w:div w:id="436684170">
              <w:marLeft w:val="0"/>
              <w:marRight w:val="0"/>
              <w:marTop w:val="0"/>
              <w:marBottom w:val="0"/>
              <w:divBdr>
                <w:top w:val="none" w:sz="0" w:space="0" w:color="auto"/>
                <w:left w:val="none" w:sz="0" w:space="0" w:color="auto"/>
                <w:bottom w:val="none" w:sz="0" w:space="0" w:color="auto"/>
                <w:right w:val="none" w:sz="0" w:space="0" w:color="auto"/>
              </w:divBdr>
              <w:divsChild>
                <w:div w:id="134015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163976">
      <w:bodyDiv w:val="1"/>
      <w:marLeft w:val="0"/>
      <w:marRight w:val="0"/>
      <w:marTop w:val="0"/>
      <w:marBottom w:val="0"/>
      <w:divBdr>
        <w:top w:val="none" w:sz="0" w:space="0" w:color="auto"/>
        <w:left w:val="none" w:sz="0" w:space="0" w:color="auto"/>
        <w:bottom w:val="none" w:sz="0" w:space="0" w:color="auto"/>
        <w:right w:val="none" w:sz="0" w:space="0" w:color="auto"/>
      </w:divBdr>
      <w:divsChild>
        <w:div w:id="107088173">
          <w:marLeft w:val="0"/>
          <w:marRight w:val="0"/>
          <w:marTop w:val="0"/>
          <w:marBottom w:val="0"/>
          <w:divBdr>
            <w:top w:val="none" w:sz="0" w:space="0" w:color="auto"/>
            <w:left w:val="none" w:sz="0" w:space="0" w:color="auto"/>
            <w:bottom w:val="none" w:sz="0" w:space="0" w:color="auto"/>
            <w:right w:val="none" w:sz="0" w:space="0" w:color="auto"/>
          </w:divBdr>
          <w:divsChild>
            <w:div w:id="1210801772">
              <w:marLeft w:val="0"/>
              <w:marRight w:val="0"/>
              <w:marTop w:val="0"/>
              <w:marBottom w:val="0"/>
              <w:divBdr>
                <w:top w:val="none" w:sz="0" w:space="0" w:color="auto"/>
                <w:left w:val="none" w:sz="0" w:space="0" w:color="auto"/>
                <w:bottom w:val="none" w:sz="0" w:space="0" w:color="auto"/>
                <w:right w:val="none" w:sz="0" w:space="0" w:color="auto"/>
              </w:divBdr>
              <w:divsChild>
                <w:div w:id="127193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996951">
      <w:bodyDiv w:val="1"/>
      <w:marLeft w:val="0"/>
      <w:marRight w:val="0"/>
      <w:marTop w:val="0"/>
      <w:marBottom w:val="0"/>
      <w:divBdr>
        <w:top w:val="none" w:sz="0" w:space="0" w:color="auto"/>
        <w:left w:val="none" w:sz="0" w:space="0" w:color="auto"/>
        <w:bottom w:val="none" w:sz="0" w:space="0" w:color="auto"/>
        <w:right w:val="none" w:sz="0" w:space="0" w:color="auto"/>
      </w:divBdr>
      <w:divsChild>
        <w:div w:id="574899624">
          <w:marLeft w:val="0"/>
          <w:marRight w:val="0"/>
          <w:marTop w:val="0"/>
          <w:marBottom w:val="0"/>
          <w:divBdr>
            <w:top w:val="none" w:sz="0" w:space="0" w:color="auto"/>
            <w:left w:val="none" w:sz="0" w:space="0" w:color="auto"/>
            <w:bottom w:val="none" w:sz="0" w:space="0" w:color="auto"/>
            <w:right w:val="none" w:sz="0" w:space="0" w:color="auto"/>
          </w:divBdr>
          <w:divsChild>
            <w:div w:id="565994917">
              <w:marLeft w:val="0"/>
              <w:marRight w:val="0"/>
              <w:marTop w:val="0"/>
              <w:marBottom w:val="0"/>
              <w:divBdr>
                <w:top w:val="none" w:sz="0" w:space="0" w:color="auto"/>
                <w:left w:val="none" w:sz="0" w:space="0" w:color="auto"/>
                <w:bottom w:val="none" w:sz="0" w:space="0" w:color="auto"/>
                <w:right w:val="none" w:sz="0" w:space="0" w:color="auto"/>
              </w:divBdr>
              <w:divsChild>
                <w:div w:id="11755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5</Pages>
  <Words>1076</Words>
  <Characters>5921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39</cp:revision>
  <dcterms:created xsi:type="dcterms:W3CDTF">2022-07-12T09:12:00Z</dcterms:created>
  <dcterms:modified xsi:type="dcterms:W3CDTF">2023-10-02T07:45:00Z</dcterms:modified>
</cp:coreProperties>
</file>