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09FBB8" w14:textId="77777777" w:rsidR="00D80C8E" w:rsidRPr="00984DFF" w:rsidRDefault="00984DFF" w:rsidP="00C07C67">
      <w:pPr>
        <w:pStyle w:val="Titre1"/>
      </w:pPr>
      <w:r w:rsidRPr="00984DFF">
        <w:t xml:space="preserve">SERVITUDE </w:t>
      </w:r>
      <w:r w:rsidRPr="009C777C">
        <w:t xml:space="preserve">DE </w:t>
      </w:r>
      <w:r w:rsidRPr="00984DFF">
        <w:t>TYPE A</w:t>
      </w:r>
      <w:r w:rsidR="00C73112">
        <w:t>C</w:t>
      </w:r>
      <w:r w:rsidR="00C9064F">
        <w:t>3</w:t>
      </w:r>
    </w:p>
    <w:tbl>
      <w:tblPr>
        <w:tblStyle w:val="Grilledutableau"/>
        <w:tblW w:w="0" w:type="auto"/>
        <w:tblLook w:val="04A0" w:firstRow="1" w:lastRow="0" w:firstColumn="1" w:lastColumn="0" w:noHBand="0" w:noVBand="1"/>
      </w:tblPr>
      <w:tblGrid>
        <w:gridCol w:w="9062"/>
      </w:tblGrid>
      <w:tr w:rsidR="00984DFF" w14:paraId="73060E9B" w14:textId="77777777" w:rsidTr="00984DFF">
        <w:trPr>
          <w:trHeight w:val="1074"/>
        </w:trPr>
        <w:tc>
          <w:tcPr>
            <w:tcW w:w="9062" w:type="dxa"/>
            <w:tcBorders>
              <w:top w:val="nil"/>
              <w:left w:val="nil"/>
              <w:bottom w:val="nil"/>
              <w:right w:val="nil"/>
            </w:tcBorders>
            <w:shd w:val="clear" w:color="auto" w:fill="D9D9D9" w:themeFill="background1" w:themeFillShade="D9"/>
            <w:vAlign w:val="center"/>
          </w:tcPr>
          <w:p w14:paraId="400AA26D" w14:textId="77777777" w:rsidR="00984DFF" w:rsidRPr="000E0651" w:rsidRDefault="00F12578" w:rsidP="000E0651">
            <w:pPr>
              <w:pStyle w:val="Titre2"/>
              <w:outlineLvl w:val="1"/>
            </w:pPr>
            <w:r w:rsidRPr="000E0651">
              <w:t>RÉSERVES NATURELLES ET PÉRIM</w:t>
            </w:r>
            <w:r w:rsidR="000E0651" w:rsidRPr="000E0651">
              <w:t>È</w:t>
            </w:r>
            <w:r w:rsidRPr="000E0651">
              <w:t>TRE DE PROTECTION AUTOUR DES RÉSERVES NATURELLES</w:t>
            </w:r>
          </w:p>
        </w:tc>
      </w:tr>
    </w:tbl>
    <w:p w14:paraId="4A6B3670" w14:textId="6833975D" w:rsidR="00984DFF" w:rsidRDefault="00984DFF" w:rsidP="00C07C67">
      <w:r>
        <w:t xml:space="preserve">Servitudes reportées en annexe </w:t>
      </w:r>
      <w:r w:rsidR="00462848">
        <w:t>du</w:t>
      </w:r>
      <w:r>
        <w:t xml:space="preserve"> </w:t>
      </w:r>
      <w:proofErr w:type="spellStart"/>
      <w:r>
        <w:t>PLU</w:t>
      </w:r>
      <w:r w:rsidR="00462848">
        <w:t>i</w:t>
      </w:r>
      <w:proofErr w:type="spellEnd"/>
      <w:r>
        <w:t xml:space="preserve"> en application des articles R. 151-51 du code de l’urbanisme</w:t>
      </w:r>
      <w:r w:rsidR="00D35CA1">
        <w:t xml:space="preserve"> </w:t>
      </w:r>
      <w:r>
        <w:t>:</w:t>
      </w:r>
      <w:r w:rsidR="001566CC">
        <w:t xml:space="preserve"> </w:t>
      </w:r>
    </w:p>
    <w:p w14:paraId="0E143058" w14:textId="77777777" w:rsidR="00984DFF" w:rsidRPr="00C07C67" w:rsidRDefault="00C07C67" w:rsidP="00C07C67">
      <w:pPr>
        <w:pStyle w:val="Titre3"/>
      </w:pPr>
      <w:r w:rsidRPr="00C07C67">
        <w:t xml:space="preserve">I – Servitudes relatives </w:t>
      </w:r>
      <w:r w:rsidR="00C73112">
        <w:t>à la conservation du patrimoine</w:t>
      </w:r>
    </w:p>
    <w:p w14:paraId="378F68A6" w14:textId="77777777" w:rsidR="00C07C67" w:rsidRPr="00C07C67" w:rsidRDefault="00C9064F" w:rsidP="00C07C67">
      <w:pPr>
        <w:pStyle w:val="Titre3"/>
      </w:pPr>
      <w:r>
        <w:t>A</w:t>
      </w:r>
      <w:r w:rsidR="00C07C67" w:rsidRPr="00C07C67">
        <w:t xml:space="preserve"> – </w:t>
      </w:r>
      <w:r w:rsidR="00C73112">
        <w:t xml:space="preserve">Patrimoine </w:t>
      </w:r>
      <w:r>
        <w:t>naturel</w:t>
      </w:r>
    </w:p>
    <w:p w14:paraId="13AE897D" w14:textId="77777777" w:rsidR="00C07C67" w:rsidRPr="00C07C67" w:rsidRDefault="00C9064F" w:rsidP="00C07C67">
      <w:pPr>
        <w:pStyle w:val="Titre3"/>
      </w:pPr>
      <w:r>
        <w:t>d</w:t>
      </w:r>
      <w:r w:rsidR="00C07C67" w:rsidRPr="00C07C67">
        <w:t xml:space="preserve">) </w:t>
      </w:r>
      <w:r>
        <w:t>Réserves naturelles et parcs nationaux</w:t>
      </w:r>
    </w:p>
    <w:p w14:paraId="29DD4A71" w14:textId="77777777" w:rsidR="00C07C67" w:rsidRPr="00C07C67" w:rsidRDefault="00C07C67" w:rsidP="00EE39EC">
      <w:pPr>
        <w:pStyle w:val="Titre4"/>
      </w:pPr>
      <w:r w:rsidRPr="00EE39EC">
        <w:t>Fondements</w:t>
      </w:r>
      <w:r w:rsidRPr="00C07C67">
        <w:t xml:space="preserve"> juridiques</w:t>
      </w:r>
    </w:p>
    <w:p w14:paraId="297D9636" w14:textId="77777777" w:rsidR="00C9064F" w:rsidRPr="00C9064F" w:rsidRDefault="00C07C67" w:rsidP="00C9064F">
      <w:pPr>
        <w:pStyle w:val="Titre5"/>
      </w:pPr>
      <w:r w:rsidRPr="00C07C67">
        <w:t>Définition</w:t>
      </w:r>
    </w:p>
    <w:p w14:paraId="51F86231" w14:textId="77777777" w:rsidR="00C9064F" w:rsidRPr="00C9064F" w:rsidRDefault="00C9064F" w:rsidP="00C9064F">
      <w:r w:rsidRPr="00C9064F">
        <w:t xml:space="preserve">Des parties du territoire terrestre ou maritime d'une ou de plusieurs communes peuvent être classées en réserve naturelle lorsque la conservation de la faune, de la flore, du sol, des eaux, des gisements de minéraux et de fossiles et, en général, du milieu naturel présente une importance particulière ou qu’il convient de les soustraire à toute intervention artificielle susceptible de les dégrader. </w:t>
      </w:r>
    </w:p>
    <w:p w14:paraId="40DBE411" w14:textId="77777777" w:rsidR="00C9064F" w:rsidRPr="00C9064F" w:rsidRDefault="00C9064F" w:rsidP="00C9064F">
      <w:r w:rsidRPr="00C9064F">
        <w:t xml:space="preserve">On distingue trois types de réserves naturelles : </w:t>
      </w:r>
    </w:p>
    <w:p w14:paraId="4EC93A17" w14:textId="77777777" w:rsidR="00C9064F" w:rsidRDefault="00C9064F" w:rsidP="00C9064F">
      <w:pPr>
        <w:pStyle w:val="Paragraphedeliste"/>
        <w:numPr>
          <w:ilvl w:val="0"/>
          <w:numId w:val="28"/>
        </w:numPr>
      </w:pPr>
      <w:r>
        <w:t>L</w:t>
      </w:r>
      <w:r w:rsidRPr="00C9064F">
        <w:t xml:space="preserve">es réserves naturelles nationales ; </w:t>
      </w:r>
    </w:p>
    <w:p w14:paraId="0CEA77E9" w14:textId="7676BA8E" w:rsidR="00C9064F" w:rsidRPr="00C9064F" w:rsidRDefault="00C9064F" w:rsidP="00AB44D4">
      <w:pPr>
        <w:pStyle w:val="Paragraphedeliste"/>
        <w:numPr>
          <w:ilvl w:val="0"/>
          <w:numId w:val="28"/>
        </w:numPr>
      </w:pPr>
      <w:r>
        <w:t>L</w:t>
      </w:r>
      <w:r w:rsidRPr="00C9064F">
        <w:t xml:space="preserve">es réserves naturelles régionales. </w:t>
      </w:r>
    </w:p>
    <w:p w14:paraId="1A06CDE2" w14:textId="77777777" w:rsidR="00C9064F" w:rsidRPr="00C9064F" w:rsidRDefault="00C9064F" w:rsidP="00C9064F">
      <w:r w:rsidRPr="00C9064F">
        <w:t xml:space="preserve">Des périmètres de protection peuvent être institués autour des réserves naturelles. </w:t>
      </w:r>
    </w:p>
    <w:p w14:paraId="12151F56" w14:textId="77777777" w:rsidR="00C9064F" w:rsidRPr="00C9064F" w:rsidRDefault="00C9064F" w:rsidP="00C9064F">
      <w:r w:rsidRPr="00C9064F">
        <w:t xml:space="preserve">Les réserves naturelles créées en application de l'article 8 bis de la loi du 2 mai 1930 sont soumises aux dispositions relatives aux réserves naturelles fixées aux articles L. 332-1 et suivants du code de l'environnement. </w:t>
      </w:r>
    </w:p>
    <w:p w14:paraId="4F5FDD9D" w14:textId="457121B1" w:rsidR="00C9064F" w:rsidRPr="00C9064F" w:rsidRDefault="00C9064F" w:rsidP="00C9064F">
      <w:r w:rsidRPr="00C9064F">
        <w:t>Les réserves naturelles volontaires agréées à la date d'entrée en vigueur de la loi n° 2002-276 du 27 février 2002 relative à la démocratie de proximité sont devenues des réserves naturelles régionales</w:t>
      </w:r>
      <w:r w:rsidR="00AB44D4">
        <w:t xml:space="preserve">, </w:t>
      </w:r>
      <w:r w:rsidRPr="00C9064F">
        <w:t>sauf si les propriétaires s'y sont opposés.</w:t>
      </w:r>
    </w:p>
    <w:p w14:paraId="2BC5B2CB" w14:textId="77777777" w:rsidR="00012831" w:rsidRDefault="00C9064F" w:rsidP="007711A9">
      <w:pPr>
        <w:pStyle w:val="Titre6"/>
        <w:numPr>
          <w:ilvl w:val="2"/>
          <w:numId w:val="22"/>
        </w:numPr>
        <w:ind w:hanging="294"/>
        <w:rPr>
          <w:rFonts w:asciiTheme="minorHAnsi" w:hAnsiTheme="minorHAnsi" w:cstheme="minorHAnsi"/>
          <w:sz w:val="28"/>
          <w:szCs w:val="28"/>
        </w:rPr>
      </w:pPr>
      <w:r>
        <w:rPr>
          <w:rFonts w:asciiTheme="minorHAnsi" w:hAnsiTheme="minorHAnsi" w:cstheme="minorHAnsi"/>
          <w:sz w:val="28"/>
          <w:szCs w:val="28"/>
        </w:rPr>
        <w:t>Réserves naturelles</w:t>
      </w:r>
    </w:p>
    <w:p w14:paraId="5A68D8A8" w14:textId="77777777" w:rsidR="00C9064F" w:rsidRDefault="00C9064F" w:rsidP="00D32D2F">
      <w:pPr>
        <w:pStyle w:val="Default"/>
        <w:spacing w:after="160"/>
        <w:jc w:val="both"/>
        <w:rPr>
          <w:rFonts w:asciiTheme="minorHAnsi" w:hAnsiTheme="minorHAnsi" w:cstheme="minorHAnsi"/>
          <w:sz w:val="22"/>
          <w:szCs w:val="22"/>
          <w:u w:val="single"/>
        </w:rPr>
      </w:pPr>
      <w:r w:rsidRPr="00C9064F">
        <w:rPr>
          <w:rFonts w:asciiTheme="minorHAnsi" w:hAnsiTheme="minorHAnsi" w:cstheme="minorHAnsi"/>
          <w:sz w:val="22"/>
          <w:szCs w:val="22"/>
          <w:u w:val="single"/>
        </w:rPr>
        <w:t>Dispositions communes.</w:t>
      </w:r>
    </w:p>
    <w:p w14:paraId="034C86BE" w14:textId="77777777" w:rsidR="00C15B93" w:rsidRPr="00C15B93" w:rsidRDefault="00C15B93" w:rsidP="00C15B93">
      <w:r w:rsidRPr="00C15B93">
        <w:t xml:space="preserve">L'acte de classement d'une réserve naturelle peut soumettre à un régime particulier ou interdire à l'intérieur de la réserve toute action susceptible de nuire au développement naturel de la faune et de la flore, au patrimoine géologique et, plus généralement, d'altérer le caractère de ladite réserve. </w:t>
      </w:r>
    </w:p>
    <w:p w14:paraId="29D9D51B" w14:textId="77777777" w:rsidR="00C15B93" w:rsidRPr="00C15B93" w:rsidRDefault="00C15B93" w:rsidP="00C15B93">
      <w:r w:rsidRPr="00C15B93">
        <w:t xml:space="preserve">Peuvent notamment être réglementés ou interdits : la chasse, la pêche, les activités agricoles, forestières, pastorales, industrielles, commerciales, sportives et touristiques, l'exécution de travaux publics ou privés, l'utilisation des eaux, la circulation ou le stationnement des personnes, des véhicules et des animaux. </w:t>
      </w:r>
    </w:p>
    <w:p w14:paraId="24D13B7D" w14:textId="77777777" w:rsidR="00C15B93" w:rsidRPr="00C15B93" w:rsidRDefault="00C15B93" w:rsidP="00C15B93">
      <w:r w:rsidRPr="00C15B93">
        <w:lastRenderedPageBreak/>
        <w:t xml:space="preserve">À compter du jour où l'autorité administrative compétente notifie au propriétaire intéressé son intention de constituer une réserve naturelle, aucune modification ne peut être apportée à l'état des lieux ou à leur aspect pendant un délai de quinze mois, sauf autorisation spéciale de l'autorité administrative compétente et sous réserve de l'exploitation des fonds ruraux selon les pratiques antérieures. Ce délai est renouvelable une fois par décision de l'autorité compétente à condition que les premières consultations ou l'enquête publique aient commencé. </w:t>
      </w:r>
    </w:p>
    <w:p w14:paraId="09E3EA41" w14:textId="77777777" w:rsidR="00C15B93" w:rsidRPr="00C15B93" w:rsidRDefault="00C15B93" w:rsidP="00C15B93">
      <w:r w:rsidRPr="00C15B93">
        <w:t xml:space="preserve">Les territoires classés en réserve naturelle ne peuvent être ni détruits, ni modifiés dans leur état ou dans leur aspect, sauf autorisation spéciale de l'autorité compétente. Toutefois, les travaux urgents indispensables à la sécurité des biens ou des personnes peuvent être réalisés après information de l'autorité compétente, sans préjudice de leur régularisation ultérieure. </w:t>
      </w:r>
    </w:p>
    <w:p w14:paraId="079E69CD" w14:textId="77777777" w:rsidR="00C15B93" w:rsidRPr="00C15B93" w:rsidRDefault="00C15B93" w:rsidP="00C15B93">
      <w:r w:rsidRPr="00C15B93">
        <w:t xml:space="preserve">Nul ne peut acquérir par prescription, sur une réserve naturelle, des droits de nature à modifier son caractère ou à changer l'aspect des lieux. Une servitude ne peut être établie par convention dans une réserve naturelle qu'avec l'accord de l'autorité compétente. </w:t>
      </w:r>
    </w:p>
    <w:p w14:paraId="634D9B10" w14:textId="77777777" w:rsidR="00C15B93" w:rsidRPr="00C15B93" w:rsidRDefault="00C15B93" w:rsidP="00C15B93">
      <w:r w:rsidRPr="00C15B93">
        <w:t xml:space="preserve">La publicité est interdite dans les réserves naturelles. </w:t>
      </w:r>
    </w:p>
    <w:p w14:paraId="33429A7E" w14:textId="77777777" w:rsidR="00C15B93" w:rsidRPr="00C15B93" w:rsidRDefault="00C15B93" w:rsidP="00C15B93">
      <w:r w:rsidRPr="00C15B93">
        <w:t xml:space="preserve">Sur le territoire d'une réserve naturelle, il est fait obligation d'enfouissement des réseaux électriques ou téléphoniques ou, pour les lignes électriques d'une tension inférieure à 19 000 volts, d'utilisation de techniques de réseaux torsadés en façade d'habitation, lors de la création de lignes électriques nouvelles ou de réseaux téléphoniques nouveaux. Lorsque des nécessités techniques impératives ou des contraintes topographiques rendent l'enfouissement impossible, ou bien lorsque les impacts de cet enfouissement sont jugés supérieurs à ceux d'une pose de ligne aérienne, il peut être dérogé à titre exceptionnel à cette interdiction par arrêté conjoint du ministre chargé de l'énergie ou des télécommunications et du ministre chargé de l'environnement. </w:t>
      </w:r>
    </w:p>
    <w:p w14:paraId="1D2D99E9" w14:textId="77777777" w:rsidR="00C15B93" w:rsidRDefault="00C15B93" w:rsidP="00C15B93">
      <w:r w:rsidRPr="00C15B93">
        <w:t>Les effets du classement suivent le territoire classé, en quelque main qu'il passe. Quiconque aliène, loue ou concède un territoire classé en réserve naturelle est tenu de faire connaître à l'acquéreur, locataire ou concessionnaire, l'existence du classement. Toute aliénation d'un immeuble situé dans une réserve naturelle doit être notifiée, dans les quinze jours, à l'autorité administrative compétente par le notaire du cédant ou par la personne qui l'a consentie.</w:t>
      </w:r>
    </w:p>
    <w:p w14:paraId="797633B7" w14:textId="77777777" w:rsidR="00C15B93" w:rsidRPr="00C15B93" w:rsidRDefault="00C15B93" w:rsidP="00C15B93">
      <w:pPr>
        <w:rPr>
          <w:u w:val="single"/>
        </w:rPr>
      </w:pPr>
      <w:r w:rsidRPr="00C15B93">
        <w:rPr>
          <w:u w:val="single"/>
        </w:rPr>
        <w:t xml:space="preserve">Dispositions particulières </w:t>
      </w:r>
    </w:p>
    <w:p w14:paraId="46AAFCE6" w14:textId="77777777" w:rsidR="00C15B93" w:rsidRPr="00C9064F" w:rsidRDefault="00C15B93" w:rsidP="00C15B93">
      <w:pPr>
        <w:rPr>
          <w:rFonts w:cstheme="minorHAnsi"/>
          <w:u w:val="single"/>
        </w:rPr>
      </w:pPr>
      <w:r w:rsidRPr="00C15B93">
        <w:t>Dans les seules réserves naturelles nationales, les activités minières, l'extraction de matériaux concessibles ou non ainsi que le survol de la réserve peuvent être réglementés ou interdits.</w:t>
      </w:r>
    </w:p>
    <w:p w14:paraId="28B4E27E" w14:textId="77777777" w:rsidR="00D32D2F" w:rsidRDefault="00C15B93" w:rsidP="00D32D2F">
      <w:pPr>
        <w:pStyle w:val="Titre6"/>
        <w:numPr>
          <w:ilvl w:val="2"/>
          <w:numId w:val="22"/>
        </w:numPr>
        <w:ind w:hanging="294"/>
        <w:rPr>
          <w:rFonts w:asciiTheme="minorHAnsi" w:hAnsiTheme="minorHAnsi" w:cstheme="minorHAnsi"/>
          <w:sz w:val="28"/>
          <w:szCs w:val="28"/>
        </w:rPr>
      </w:pPr>
      <w:r>
        <w:rPr>
          <w:rFonts w:asciiTheme="minorHAnsi" w:hAnsiTheme="minorHAnsi" w:cstheme="minorHAnsi"/>
          <w:sz w:val="28"/>
          <w:szCs w:val="28"/>
        </w:rPr>
        <w:t>Périmètres de protection autour des réserves naturelles</w:t>
      </w:r>
    </w:p>
    <w:p w14:paraId="3E61B492" w14:textId="77777777" w:rsidR="00C15B93" w:rsidRPr="00C15B93" w:rsidRDefault="00C15B93" w:rsidP="00C15B93">
      <w:r w:rsidRPr="00C15B93">
        <w:t xml:space="preserve">À l'intérieur des périmètres de protection, des prescriptions peuvent soumettre à un régime particulier ou interdire toute action susceptible d'altérer le caractère ou de porter atteinte à l'état ou l'aspect de la réserve naturelle. Ces prescriptions concernent tout ou partie des actions suivantes : </w:t>
      </w:r>
    </w:p>
    <w:p w14:paraId="455912BD" w14:textId="77777777" w:rsidR="00C15B93" w:rsidRDefault="00C15B93" w:rsidP="00C15B93">
      <w:pPr>
        <w:pStyle w:val="Paragraphedeliste"/>
        <w:numPr>
          <w:ilvl w:val="0"/>
          <w:numId w:val="29"/>
        </w:numPr>
      </w:pPr>
      <w:r>
        <w:t>T</w:t>
      </w:r>
      <w:r w:rsidRPr="00C15B93">
        <w:t xml:space="preserve">oute action susceptible de nuire au développement naturel de la faune et de la flore, au patrimoine géologique et, plus généralement, d'altérer le caractère de ladite réserve, notamment la chasse, la pêche, les activités agricoles, forestières, pastorales, industrielles, commerciales, sportives et touristiques, l'exécution de travaux publics ou privés, l'utilisation des eaux, la circulation ou le stationnement des personnes, des véhicules et des animaux ; </w:t>
      </w:r>
    </w:p>
    <w:p w14:paraId="0530C45D" w14:textId="77777777" w:rsidR="00C15B93" w:rsidRPr="00C15B93" w:rsidRDefault="00C15B93" w:rsidP="00C15B93">
      <w:pPr>
        <w:pStyle w:val="Paragraphedeliste"/>
        <w:numPr>
          <w:ilvl w:val="0"/>
          <w:numId w:val="29"/>
        </w:numPr>
      </w:pPr>
      <w:r>
        <w:t>L</w:t>
      </w:r>
      <w:r w:rsidRPr="00C15B93">
        <w:t xml:space="preserve">es activités minières, l'extraction de matériaux concessibles ou non ainsi que le survol dans les seuls périmètres de protection institués autour des réserves naturelles nationales. </w:t>
      </w:r>
    </w:p>
    <w:p w14:paraId="3AE9E63F" w14:textId="77777777" w:rsidR="00C15B93" w:rsidRPr="00C15B93" w:rsidRDefault="00C15B93" w:rsidP="00C15B93">
      <w:r w:rsidRPr="00C15B93">
        <w:lastRenderedPageBreak/>
        <w:t>Les effets du classement suivent le territoire classé, en quelque main qu'il passe. Quiconque aliène, loue ou concède un territoire classé en périmètre de protection autour d'une réserve naturelle est tenu de faire connaître à l'acquéreur, locataire ou concessionnaire, l'existence du classement. Toute aliénation d'un immeuble situé dans un périmètre de protection autour d'une réserve naturelle doit être notifiée, dans les quinze jours, à l'autorité administrative compétente par le notaire du cédant ou par la personne qui l'a consentie.</w:t>
      </w:r>
    </w:p>
    <w:p w14:paraId="50C27076" w14:textId="77777777" w:rsidR="004E0F6B" w:rsidRDefault="004E0F6B" w:rsidP="004E0F6B">
      <w:pPr>
        <w:pStyle w:val="Titre5"/>
      </w:pPr>
      <w:r>
        <w:t>Références législatives et réglementaires</w:t>
      </w:r>
    </w:p>
    <w:p w14:paraId="4E614332" w14:textId="77777777" w:rsidR="004E0F6B" w:rsidRDefault="004E0F6B" w:rsidP="004E0F6B">
      <w:pPr>
        <w:pStyle w:val="Titre6"/>
        <w:rPr>
          <w:rFonts w:asciiTheme="minorHAnsi" w:hAnsiTheme="minorHAnsi" w:cstheme="minorHAnsi"/>
        </w:rPr>
      </w:pPr>
      <w:r w:rsidRPr="004E0F6B">
        <w:rPr>
          <w:rFonts w:asciiTheme="minorHAnsi" w:hAnsiTheme="minorHAnsi" w:cstheme="minorHAnsi"/>
        </w:rPr>
        <w:t>Anciens textes :</w:t>
      </w:r>
    </w:p>
    <w:p w14:paraId="045BB753" w14:textId="77777777" w:rsidR="00C15B93" w:rsidRDefault="00C15B93" w:rsidP="00C15B93">
      <w:pPr>
        <w:pStyle w:val="Paragraphedeliste"/>
        <w:numPr>
          <w:ilvl w:val="0"/>
          <w:numId w:val="30"/>
        </w:numPr>
      </w:pPr>
      <w:r w:rsidRPr="00C15B93">
        <w:t>Article 8 bis de la loi du 2 mai 1930 ayant pour objet de réorganiser la protection des monuments naturels et des sites de caractère artistique, historique, scientifique, légendaire ou pittoresque</w:t>
      </w:r>
      <w:r>
        <w:t> ;</w:t>
      </w:r>
    </w:p>
    <w:p w14:paraId="4D949CAE" w14:textId="77777777" w:rsidR="00C15B93" w:rsidRDefault="00C15B93" w:rsidP="00C15B93">
      <w:pPr>
        <w:pStyle w:val="Paragraphedeliste"/>
        <w:numPr>
          <w:ilvl w:val="0"/>
          <w:numId w:val="30"/>
        </w:numPr>
      </w:pPr>
      <w:r w:rsidRPr="00C15B93">
        <w:t>Loi n° 76-629 du 10 juillet 1976 relative à la protection de la nature et décret d'application n°77-1298 du 25 novembre 1977 concernant les réserves naturelles</w:t>
      </w:r>
      <w:r w:rsidR="00BE1A17">
        <w:t> ;</w:t>
      </w:r>
    </w:p>
    <w:p w14:paraId="594B9B85" w14:textId="77777777" w:rsidR="00C15B93" w:rsidRPr="00C15B93" w:rsidRDefault="00C15B93" w:rsidP="00C15B93">
      <w:pPr>
        <w:pStyle w:val="Paragraphedeliste"/>
        <w:numPr>
          <w:ilvl w:val="0"/>
          <w:numId w:val="30"/>
        </w:numPr>
      </w:pPr>
      <w:r w:rsidRPr="00C15B93">
        <w:t xml:space="preserve">Articles L. 242-1 et suivants et R. 242-1 et suivants du nouveau code </w:t>
      </w:r>
      <w:r w:rsidR="00BE1A17" w:rsidRPr="00C15B93">
        <w:t>rura</w:t>
      </w:r>
      <w:r w:rsidR="00BE1A17">
        <w:t>l.</w:t>
      </w:r>
    </w:p>
    <w:p w14:paraId="449A3520" w14:textId="77777777" w:rsidR="004E0F6B" w:rsidRDefault="004E0F6B" w:rsidP="004E0F6B">
      <w:pPr>
        <w:pStyle w:val="Titre6"/>
        <w:spacing w:before="240"/>
        <w:rPr>
          <w:rFonts w:asciiTheme="minorHAnsi" w:hAnsiTheme="minorHAnsi" w:cstheme="minorHAnsi"/>
        </w:rPr>
      </w:pPr>
      <w:r w:rsidRPr="004E0F6B">
        <w:rPr>
          <w:rFonts w:asciiTheme="minorHAnsi" w:hAnsiTheme="minorHAnsi" w:cstheme="minorHAnsi"/>
          <w:spacing w:val="2"/>
        </w:rPr>
        <w:t>T</w:t>
      </w:r>
      <w:r w:rsidRPr="004E0F6B">
        <w:rPr>
          <w:rFonts w:asciiTheme="minorHAnsi" w:hAnsiTheme="minorHAnsi" w:cstheme="minorHAnsi"/>
        </w:rPr>
        <w:t xml:space="preserve">extes en </w:t>
      </w:r>
      <w:r w:rsidRPr="004E0F6B">
        <w:rPr>
          <w:rFonts w:asciiTheme="minorHAnsi" w:hAnsiTheme="minorHAnsi" w:cstheme="minorHAnsi"/>
          <w:spacing w:val="1"/>
        </w:rPr>
        <w:t>v</w:t>
      </w:r>
      <w:r w:rsidRPr="004E0F6B">
        <w:rPr>
          <w:rFonts w:asciiTheme="minorHAnsi" w:hAnsiTheme="minorHAnsi" w:cstheme="minorHAnsi"/>
        </w:rPr>
        <w:t>ig</w:t>
      </w:r>
      <w:r w:rsidRPr="004E0F6B">
        <w:rPr>
          <w:rFonts w:asciiTheme="minorHAnsi" w:hAnsiTheme="minorHAnsi" w:cstheme="minorHAnsi"/>
          <w:spacing w:val="1"/>
        </w:rPr>
        <w:t>u</w:t>
      </w:r>
      <w:r w:rsidRPr="004E0F6B">
        <w:rPr>
          <w:rFonts w:asciiTheme="minorHAnsi" w:hAnsiTheme="minorHAnsi" w:cstheme="minorHAnsi"/>
        </w:rPr>
        <w:t>eur :</w:t>
      </w:r>
    </w:p>
    <w:p w14:paraId="140E0144" w14:textId="77777777" w:rsidR="00C5008D" w:rsidRDefault="00C15B93" w:rsidP="00C15B93">
      <w:pPr>
        <w:pStyle w:val="Paragraphedeliste"/>
        <w:numPr>
          <w:ilvl w:val="0"/>
          <w:numId w:val="30"/>
        </w:numPr>
      </w:pPr>
      <w:r>
        <w:t xml:space="preserve">Articles L. 332-1 à L. 332-27 </w:t>
      </w:r>
      <w:r w:rsidR="00C5008D">
        <w:t>du code de l’environnement ;</w:t>
      </w:r>
    </w:p>
    <w:p w14:paraId="2C7C4090" w14:textId="496C6181" w:rsidR="00C15B93" w:rsidRPr="00C15B93" w:rsidRDefault="00C5008D" w:rsidP="00C15B93">
      <w:pPr>
        <w:pStyle w:val="Paragraphedeliste"/>
        <w:numPr>
          <w:ilvl w:val="0"/>
          <w:numId w:val="30"/>
        </w:numPr>
      </w:pPr>
      <w:r>
        <w:t>Articles</w:t>
      </w:r>
      <w:r w:rsidR="00C15B93">
        <w:t xml:space="preserve"> R. 332-1 et suivants du code de l'environnement.</w:t>
      </w:r>
    </w:p>
    <w:p w14:paraId="35C5B1D3" w14:textId="356697B3" w:rsidR="004E0F6B" w:rsidRDefault="00C73112" w:rsidP="004E0F6B">
      <w:pPr>
        <w:pStyle w:val="Titre5"/>
      </w:pPr>
      <w:r>
        <w:t>Décision</w:t>
      </w:r>
    </w:p>
    <w:p w14:paraId="7C43B980" w14:textId="77777777" w:rsidR="00BE1A17" w:rsidRDefault="00BE1A17" w:rsidP="00E96C76">
      <w:pPr>
        <w:pStyle w:val="Paragraphedeliste"/>
        <w:numPr>
          <w:ilvl w:val="0"/>
          <w:numId w:val="31"/>
        </w:numPr>
        <w:ind w:left="714" w:hanging="357"/>
      </w:pPr>
      <w:r w:rsidRPr="00BE1A17">
        <w:rPr>
          <w:u w:val="single"/>
        </w:rPr>
        <w:t>Réserves naturelles nationales</w:t>
      </w:r>
      <w:r>
        <w:t xml:space="preserve"> : décret simple du ministre chargé de la protection de la nature ou, en cas de désaccord d'un ou plusieurs propriétaires ou titulaires de droits réels, par décret en Conseil d’État.</w:t>
      </w:r>
    </w:p>
    <w:p w14:paraId="4D305923" w14:textId="77777777" w:rsidR="00BE1A17" w:rsidRDefault="00BE1A17" w:rsidP="00BE1A17">
      <w:pPr>
        <w:pStyle w:val="Paragraphedeliste"/>
        <w:numPr>
          <w:ilvl w:val="0"/>
          <w:numId w:val="31"/>
        </w:numPr>
        <w:spacing w:before="160"/>
        <w:ind w:left="714" w:hanging="357"/>
      </w:pPr>
      <w:r w:rsidRPr="00BE1A17">
        <w:rPr>
          <w:u w:val="single"/>
        </w:rPr>
        <w:t>Réserves naturelles régionales</w:t>
      </w:r>
      <w:r>
        <w:t xml:space="preserve"> : délibération du conseil régional ou, en cas de désaccord d'un ou plusieurs propriétaires ou titulaires de droits réels, par décret en Conseil d’État. </w:t>
      </w:r>
    </w:p>
    <w:p w14:paraId="2D752208" w14:textId="2C7E0B7B" w:rsidR="004E0F6B" w:rsidRDefault="00A3167A" w:rsidP="004E0F6B">
      <w:pPr>
        <w:pStyle w:val="Titre5"/>
      </w:pPr>
      <w:r>
        <w:t>Restrictions de diffusion</w:t>
      </w:r>
    </w:p>
    <w:p w14:paraId="01A74794" w14:textId="77777777" w:rsidR="0060464C" w:rsidRDefault="00C73112" w:rsidP="004E0F6B">
      <w:r>
        <w:t xml:space="preserve">Aucune restriction Défense pour cette catégorie de servitude. </w:t>
      </w:r>
    </w:p>
    <w:p w14:paraId="0971B4DD" w14:textId="0948F31B" w:rsidR="00C73112" w:rsidRDefault="00C73112" w:rsidP="004E0F6B">
      <w:r>
        <w:t xml:space="preserve">La SUP peut être diffusée, visible et téléchargeable dans la totalité de </w:t>
      </w:r>
      <w:r w:rsidR="0060464C">
        <w:t>c</w:t>
      </w:r>
      <w:r>
        <w:t>es détails</w:t>
      </w:r>
    </w:p>
    <w:p w14:paraId="251602DD" w14:textId="77777777" w:rsidR="00E605DD" w:rsidRDefault="00E605DD" w:rsidP="00E605DD">
      <w:pPr>
        <w:pStyle w:val="Titre5"/>
      </w:pPr>
      <w:r>
        <w:t>Générateurs et assiettes</w:t>
      </w:r>
    </w:p>
    <w:p w14:paraId="5878932D" w14:textId="77777777" w:rsidR="00E605DD" w:rsidRPr="007F674A" w:rsidRDefault="00E605DD" w:rsidP="00E605DD">
      <w:pPr>
        <w:pStyle w:val="Titre6"/>
        <w:rPr>
          <w:rFonts w:asciiTheme="minorHAnsi" w:hAnsiTheme="minorHAnsi" w:cstheme="minorHAnsi"/>
        </w:rPr>
      </w:pPr>
      <w:r w:rsidRPr="007F674A">
        <w:rPr>
          <w:rFonts w:asciiTheme="minorHAnsi" w:hAnsiTheme="minorHAnsi" w:cstheme="minorHAnsi"/>
        </w:rPr>
        <w:t>Les générateurs</w:t>
      </w:r>
    </w:p>
    <w:p w14:paraId="7DEE4302" w14:textId="77777777" w:rsidR="00E605DD" w:rsidRDefault="00E605DD" w:rsidP="00E605DD">
      <w:r>
        <w:t>Le contour du périmètre de la réserve naturelle déterminée par un parcellaire décrit dans l’acte d’institution de la servitude ou dans le plan annexé à l’acte.</w:t>
      </w:r>
    </w:p>
    <w:p w14:paraId="06613329" w14:textId="77777777" w:rsidR="00E605DD" w:rsidRPr="007F674A" w:rsidRDefault="00E605DD" w:rsidP="00E605DD">
      <w:pPr>
        <w:pStyle w:val="Titre6"/>
        <w:rPr>
          <w:rFonts w:asciiTheme="minorHAnsi" w:hAnsiTheme="minorHAnsi" w:cstheme="minorHAnsi"/>
        </w:rPr>
      </w:pPr>
      <w:r w:rsidRPr="007F674A">
        <w:rPr>
          <w:rFonts w:asciiTheme="minorHAnsi" w:hAnsiTheme="minorHAnsi" w:cstheme="minorHAnsi"/>
        </w:rPr>
        <w:t>Les assiettes</w:t>
      </w:r>
    </w:p>
    <w:p w14:paraId="423B68FA" w14:textId="77777777" w:rsidR="00E605DD" w:rsidRDefault="00E605DD" w:rsidP="00E605DD">
      <w:r>
        <w:t>Le périmètre de la réserve naturelle déterminé par un parcellaire décrit dans l’acte d’institution de la servitude ou dans le plan annexé à l’acte.</w:t>
      </w:r>
    </w:p>
    <w:p w14:paraId="7C370D1E" w14:textId="77777777" w:rsidR="00E605DD" w:rsidRDefault="00E605DD" w:rsidP="00E605DD">
      <w:r>
        <w:t>S’il existe un périmètre de protection de la réserve naturelle, il doit être inclus dans l’assiette.</w:t>
      </w:r>
    </w:p>
    <w:p w14:paraId="6A342952" w14:textId="54913FBC" w:rsidR="004E0F6B" w:rsidRPr="00C07C67" w:rsidRDefault="00EE39EC" w:rsidP="00EE39EC">
      <w:pPr>
        <w:pStyle w:val="Titre4"/>
      </w:pPr>
      <w:r>
        <w:lastRenderedPageBreak/>
        <w:t>Référent métier</w:t>
      </w:r>
      <w:r w:rsidR="00462848">
        <w:t>/S</w:t>
      </w:r>
      <w:r w:rsidR="00A3167A" w:rsidRPr="00D35CA1">
        <w:t>ervice gestionnaire</w:t>
      </w:r>
    </w:p>
    <w:p w14:paraId="6E222C7B" w14:textId="77777777" w:rsidR="00ED7176" w:rsidRDefault="00ED7176" w:rsidP="00ED7176">
      <w:pPr>
        <w:spacing w:after="0"/>
      </w:pPr>
      <w:r>
        <w:t xml:space="preserve">Ministère de la Transition écologique </w:t>
      </w:r>
    </w:p>
    <w:p w14:paraId="68A775DB" w14:textId="77777777" w:rsidR="00C5008D" w:rsidRDefault="00ED7176" w:rsidP="00ED7176">
      <w:pPr>
        <w:spacing w:after="0"/>
      </w:pPr>
      <w:r>
        <w:t>Direction générale de l’aménagement, du logement et de la nature</w:t>
      </w:r>
    </w:p>
    <w:p w14:paraId="30114C3E" w14:textId="4A84EDE6" w:rsidR="00ED7176" w:rsidRDefault="00ED7176" w:rsidP="00ED7176">
      <w:pPr>
        <w:spacing w:after="0"/>
      </w:pPr>
      <w:r>
        <w:t xml:space="preserve">Direction de l’eau et de la biodiversité </w:t>
      </w:r>
    </w:p>
    <w:p w14:paraId="22A6AD2F" w14:textId="77777777" w:rsidR="00ED7176" w:rsidRDefault="00ED7176" w:rsidP="00ED7176">
      <w:pPr>
        <w:spacing w:after="0"/>
      </w:pPr>
      <w:r>
        <w:t xml:space="preserve">Tour Sequoia </w:t>
      </w:r>
    </w:p>
    <w:p w14:paraId="35C34ED9" w14:textId="375C046F" w:rsidR="00462848" w:rsidRDefault="00ED7176" w:rsidP="00ED7176">
      <w:r>
        <w:t xml:space="preserve">92055 La Défense CEDEX </w:t>
      </w:r>
    </w:p>
    <w:p w14:paraId="6022D8C9" w14:textId="7B28A924" w:rsidR="00A56CC5" w:rsidRDefault="00A56CC5" w:rsidP="00A56CC5">
      <w:pPr>
        <w:spacing w:after="0"/>
      </w:pPr>
      <w:r>
        <w:t>Muséum National d’Histoire Naturelle (MNHN)</w:t>
      </w:r>
    </w:p>
    <w:p w14:paraId="61EDCF00" w14:textId="5D13390F" w:rsidR="00A56CC5" w:rsidRDefault="00A56CC5" w:rsidP="00A56CC5">
      <w:pPr>
        <w:spacing w:after="0"/>
      </w:pPr>
      <w:r>
        <w:t>57 Rue Cuvier</w:t>
      </w:r>
    </w:p>
    <w:p w14:paraId="4580EF8E" w14:textId="5B015562" w:rsidR="00A56CC5" w:rsidRDefault="00A56CC5" w:rsidP="00A56CC5">
      <w:pPr>
        <w:spacing w:after="0"/>
      </w:pPr>
      <w:r>
        <w:t>75005 Paris</w:t>
      </w:r>
    </w:p>
    <w:p w14:paraId="5D357681" w14:textId="67101B89" w:rsidR="00A56CC5" w:rsidRDefault="00A56CC5" w:rsidP="00A56CC5">
      <w:pPr>
        <w:spacing w:after="0"/>
      </w:pPr>
    </w:p>
    <w:p w14:paraId="45D6C261" w14:textId="77777777" w:rsidR="00540D8D" w:rsidRPr="00DF0EC7" w:rsidRDefault="00540D8D">
      <w:pPr>
        <w:jc w:val="left"/>
      </w:pPr>
      <w:r w:rsidRPr="00DF0EC7">
        <w:t>Site géré par :</w:t>
      </w:r>
    </w:p>
    <w:p w14:paraId="1C25A13D" w14:textId="1C98062A" w:rsidR="00540D8D" w:rsidRPr="00DF0EC7" w:rsidRDefault="00540D8D" w:rsidP="00DF0EC7">
      <w:pPr>
        <w:spacing w:after="0"/>
        <w:jc w:val="left"/>
      </w:pPr>
      <w:r w:rsidRPr="00DF0EC7">
        <w:t>Office français de la biodiversité - OFB</w:t>
      </w:r>
    </w:p>
    <w:p w14:paraId="00E1BCB0" w14:textId="77777777" w:rsidR="00540D8D" w:rsidRPr="00DF0EC7" w:rsidRDefault="00540D8D" w:rsidP="00DF0EC7">
      <w:pPr>
        <w:spacing w:after="0"/>
        <w:jc w:val="left"/>
      </w:pPr>
      <w:r w:rsidRPr="00DF0EC7">
        <w:t>12 Cours lumière</w:t>
      </w:r>
    </w:p>
    <w:p w14:paraId="29918BCE" w14:textId="77777777" w:rsidR="00540D8D" w:rsidRPr="00DF0EC7" w:rsidRDefault="00540D8D" w:rsidP="00DF0EC7">
      <w:pPr>
        <w:spacing w:after="0"/>
        <w:jc w:val="left"/>
      </w:pPr>
      <w:r w:rsidRPr="00DF0EC7">
        <w:t xml:space="preserve">94 300 Vincennes </w:t>
      </w:r>
    </w:p>
    <w:p w14:paraId="0D1D6A05" w14:textId="5E5632BC" w:rsidR="00540D8D" w:rsidRPr="00DF0EC7" w:rsidRDefault="00540D8D" w:rsidP="00DF0EC7">
      <w:pPr>
        <w:spacing w:after="0"/>
        <w:jc w:val="left"/>
      </w:pPr>
    </w:p>
    <w:p w14:paraId="2BE54C03" w14:textId="64F5F74C" w:rsidR="00540D8D" w:rsidRPr="00DF0EC7" w:rsidRDefault="00540D8D" w:rsidP="00DF0EC7">
      <w:pPr>
        <w:spacing w:after="0"/>
        <w:jc w:val="left"/>
      </w:pPr>
      <w:r w:rsidRPr="00DF0EC7">
        <w:t xml:space="preserve">Conservatoire d’espaces naturels </w:t>
      </w:r>
      <w:proofErr w:type="spellStart"/>
      <w:r w:rsidRPr="00DF0EC7">
        <w:t>occitanie</w:t>
      </w:r>
      <w:proofErr w:type="spellEnd"/>
      <w:r w:rsidRPr="00DF0EC7">
        <w:t xml:space="preserve"> </w:t>
      </w:r>
    </w:p>
    <w:p w14:paraId="4B1D1466" w14:textId="5E81B9DF" w:rsidR="00540D8D" w:rsidRPr="00DF0EC7" w:rsidRDefault="00540D8D" w:rsidP="00DF0EC7">
      <w:pPr>
        <w:spacing w:after="0"/>
        <w:jc w:val="left"/>
      </w:pPr>
      <w:r w:rsidRPr="00DF0EC7">
        <w:t>Le Thèbes</w:t>
      </w:r>
    </w:p>
    <w:p w14:paraId="31C4914E" w14:textId="13EC20F8" w:rsidR="00540D8D" w:rsidRPr="00DF0EC7" w:rsidRDefault="00540D8D" w:rsidP="00DF0EC7">
      <w:pPr>
        <w:spacing w:after="0"/>
        <w:jc w:val="left"/>
      </w:pPr>
      <w:r w:rsidRPr="00DF0EC7">
        <w:t xml:space="preserve">26 allée de </w:t>
      </w:r>
      <w:proofErr w:type="spellStart"/>
      <w:r w:rsidRPr="00DF0EC7">
        <w:t>Mycères</w:t>
      </w:r>
      <w:proofErr w:type="spellEnd"/>
    </w:p>
    <w:p w14:paraId="64B97361" w14:textId="475EA77A" w:rsidR="00540D8D" w:rsidRPr="00DF0EC7" w:rsidRDefault="00540D8D" w:rsidP="00DF0EC7">
      <w:pPr>
        <w:spacing w:after="0"/>
        <w:jc w:val="left"/>
      </w:pPr>
      <w:r w:rsidRPr="00DF0EC7">
        <w:t xml:space="preserve">34 000 Montpellier </w:t>
      </w:r>
    </w:p>
    <w:p w14:paraId="598C8C3B" w14:textId="5F9FB631" w:rsidR="00B15C4F" w:rsidRPr="00DF0EC7" w:rsidRDefault="00B15C4F" w:rsidP="00DF0EC7">
      <w:pPr>
        <w:spacing w:after="0"/>
        <w:jc w:val="left"/>
      </w:pPr>
      <w:r w:rsidRPr="00DF0EC7">
        <w:br w:type="page"/>
      </w:r>
    </w:p>
    <w:p w14:paraId="3C2803A9" w14:textId="77777777" w:rsidR="00B15C4F" w:rsidRDefault="00B15C4F" w:rsidP="00B15C4F">
      <w:pPr>
        <w:pStyle w:val="Titre2"/>
      </w:pPr>
      <w:r>
        <w:rPr>
          <w:spacing w:val="-5"/>
        </w:rPr>
        <w:lastRenderedPageBreak/>
        <w:t>A</w:t>
      </w:r>
      <w:r>
        <w:t>n</w:t>
      </w:r>
      <w:r>
        <w:rPr>
          <w:spacing w:val="2"/>
        </w:rPr>
        <w:t>n</w:t>
      </w:r>
      <w:r>
        <w:t>e</w:t>
      </w:r>
      <w:r>
        <w:rPr>
          <w:spacing w:val="1"/>
        </w:rPr>
        <w:t>x</w:t>
      </w:r>
      <w:r>
        <w:t>e</w:t>
      </w:r>
    </w:p>
    <w:p w14:paraId="66213BFD" w14:textId="77777777" w:rsidR="00B15C4F" w:rsidRDefault="00B15C4F" w:rsidP="00B15C4F">
      <w:pPr>
        <w:pStyle w:val="Titre5"/>
        <w:numPr>
          <w:ilvl w:val="0"/>
          <w:numId w:val="0"/>
        </w:numPr>
        <w:jc w:val="center"/>
      </w:pPr>
      <w:r>
        <w:t xml:space="preserve">Procédure d’instauration, de modification et de suppression de la servitude </w:t>
      </w:r>
    </w:p>
    <w:p w14:paraId="240751B2" w14:textId="77777777" w:rsidR="00B15C4F" w:rsidRPr="00E6746C" w:rsidRDefault="00B15C4F" w:rsidP="00B15C4F">
      <w:pPr>
        <w:rPr>
          <w:b/>
          <w:bCs/>
          <w:sz w:val="28"/>
          <w:szCs w:val="28"/>
        </w:rPr>
      </w:pPr>
      <w:r w:rsidRPr="00E6746C">
        <w:rPr>
          <w:b/>
          <w:bCs/>
          <w:sz w:val="28"/>
          <w:szCs w:val="28"/>
        </w:rPr>
        <w:t>Procédure de classement des réserves naturelles</w:t>
      </w:r>
    </w:p>
    <w:p w14:paraId="47D5EC03" w14:textId="77777777" w:rsidR="00B15C4F" w:rsidRPr="00757BBE" w:rsidRDefault="00B15C4F" w:rsidP="00B15C4F">
      <w:pPr>
        <w:rPr>
          <w:u w:val="single"/>
        </w:rPr>
      </w:pPr>
      <w:r w:rsidRPr="00757BBE">
        <w:rPr>
          <w:u w:val="single"/>
        </w:rPr>
        <w:t>Réserves naturelles nationales</w:t>
      </w:r>
    </w:p>
    <w:p w14:paraId="74CBFA77" w14:textId="77777777" w:rsidR="00B15C4F" w:rsidRDefault="00B15C4F" w:rsidP="00B15C4F">
      <w:r>
        <w:t xml:space="preserve">1. Initiative du ministre chargé de la protection de la nature. </w:t>
      </w:r>
    </w:p>
    <w:p w14:paraId="50549D18" w14:textId="77777777" w:rsidR="00B15C4F" w:rsidRDefault="00B15C4F" w:rsidP="00B15C4F">
      <w:r>
        <w:t xml:space="preserve">Après consultation du Conseil national de la protection de la nature, saisine du préfet du projet de classement d'un territoire en réserve naturelle pour engager les consultations nécessaires. </w:t>
      </w:r>
    </w:p>
    <w:p w14:paraId="591B70EB" w14:textId="77777777" w:rsidR="00B15C4F" w:rsidRDefault="00B15C4F" w:rsidP="00B15C4F">
      <w:r>
        <w:t xml:space="preserve">2. Projet de création soumis à l'accord du ou des propriétaires concernés. </w:t>
      </w:r>
    </w:p>
    <w:p w14:paraId="0CC7C0FD" w14:textId="77777777" w:rsidR="00B15C4F" w:rsidRDefault="00B15C4F" w:rsidP="00B15C4F">
      <w:r>
        <w:t xml:space="preserve">Notification aux propriétaires ou titulaires de droits réels intéressés de l'arrêté préfectoral de mise en l'enquête et d'une lettre précisant les parcelles concernées. (Elle n'est pas réalisée à chaque fois, son absence est sans influence sur la légalité du décret de classement.) </w:t>
      </w:r>
    </w:p>
    <w:p w14:paraId="664366AD" w14:textId="77777777" w:rsidR="00B15C4F" w:rsidRDefault="00B15C4F" w:rsidP="00B15C4F">
      <w:r>
        <w:t xml:space="preserve">3. Enquête publique réalisée conformément au chapitre III du titre II du livre Ier du code de l'environnement et dossier soumis pour avis : </w:t>
      </w:r>
    </w:p>
    <w:p w14:paraId="42C6E09A" w14:textId="77777777" w:rsidR="00B15C4F" w:rsidRDefault="00B15C4F" w:rsidP="00B15C4F">
      <w:pPr>
        <w:pStyle w:val="Paragraphedeliste"/>
        <w:numPr>
          <w:ilvl w:val="0"/>
          <w:numId w:val="32"/>
        </w:numPr>
      </w:pPr>
      <w:r>
        <w:t xml:space="preserve">Aux administrations civiles et militaires intéressées ; </w:t>
      </w:r>
    </w:p>
    <w:p w14:paraId="62A3410B" w14:textId="77777777" w:rsidR="00B15C4F" w:rsidRDefault="00B15C4F" w:rsidP="00B15C4F">
      <w:pPr>
        <w:pStyle w:val="Paragraphedeliste"/>
        <w:numPr>
          <w:ilvl w:val="0"/>
          <w:numId w:val="32"/>
        </w:numPr>
      </w:pPr>
      <w:r>
        <w:t xml:space="preserve">A l'Office national des forêts lorsque le projet de réserve inclut des terrains relevant du régime forestier ; </w:t>
      </w:r>
    </w:p>
    <w:p w14:paraId="2C033FAE" w14:textId="77777777" w:rsidR="00B15C4F" w:rsidRDefault="00B15C4F" w:rsidP="00B15C4F">
      <w:pPr>
        <w:pStyle w:val="Paragraphedeliste"/>
        <w:numPr>
          <w:ilvl w:val="0"/>
          <w:numId w:val="32"/>
        </w:numPr>
      </w:pPr>
      <w:r>
        <w:t xml:space="preserve">Au préfet maritime lorsque le projet comporte une partie maritime ; </w:t>
      </w:r>
    </w:p>
    <w:p w14:paraId="13AEB348" w14:textId="77777777" w:rsidR="00B15C4F" w:rsidRDefault="00B15C4F" w:rsidP="00B15C4F">
      <w:pPr>
        <w:pStyle w:val="Paragraphedeliste"/>
        <w:numPr>
          <w:ilvl w:val="0"/>
          <w:numId w:val="32"/>
        </w:numPr>
      </w:pPr>
      <w:r>
        <w:t xml:space="preserve">Aux collectivités locales intéressées ; </w:t>
      </w:r>
    </w:p>
    <w:p w14:paraId="3020860F" w14:textId="77777777" w:rsidR="00B15C4F" w:rsidRDefault="00B15C4F" w:rsidP="00B15C4F">
      <w:pPr>
        <w:pStyle w:val="Paragraphedeliste"/>
        <w:numPr>
          <w:ilvl w:val="0"/>
          <w:numId w:val="32"/>
        </w:numPr>
      </w:pPr>
      <w:r>
        <w:t xml:space="preserve">Aux comités de massif dans les zones de montagne ; </w:t>
      </w:r>
    </w:p>
    <w:p w14:paraId="6AC3AA10" w14:textId="77777777" w:rsidR="00B15C4F" w:rsidRDefault="00B15C4F" w:rsidP="00B15C4F">
      <w:pPr>
        <w:pStyle w:val="Paragraphedeliste"/>
        <w:numPr>
          <w:ilvl w:val="0"/>
          <w:numId w:val="32"/>
        </w:numPr>
      </w:pPr>
      <w:r>
        <w:t xml:space="preserve">Dans les zones maritimes les conseils maritimes de façade ou ultramarins ; </w:t>
      </w:r>
    </w:p>
    <w:p w14:paraId="6F6025FD" w14:textId="40ABB9D1" w:rsidR="00B15C4F" w:rsidRDefault="00B15C4F" w:rsidP="00B15C4F">
      <w:r>
        <w:t xml:space="preserve">4. Sur la base du rapport d'enquête publique et des avis recueillis, consultation de la commission départementale de la nature, des paysages et des sites et si incidence sur les sports de nature, consultation de la commission départementale des espaces, sites et itinéraires relatifs aux sports de nature. </w:t>
      </w:r>
      <w:r w:rsidR="00527287">
        <w:t xml:space="preserve"> </w:t>
      </w:r>
    </w:p>
    <w:p w14:paraId="569E569E" w14:textId="77777777" w:rsidR="00B15C4F" w:rsidRDefault="00B15C4F" w:rsidP="00B15C4F">
      <w:r>
        <w:t xml:space="preserve">5. Transmission du dossier au ministre chargé de la protection de la nature. </w:t>
      </w:r>
    </w:p>
    <w:p w14:paraId="136DC10B" w14:textId="77777777" w:rsidR="00B15C4F" w:rsidRDefault="00B15C4F" w:rsidP="00B15C4F">
      <w:r>
        <w:t xml:space="preserve">6. Dossier soumis pour avis : </w:t>
      </w:r>
    </w:p>
    <w:p w14:paraId="74938E12" w14:textId="77777777" w:rsidR="00B15C4F" w:rsidRDefault="00B15C4F" w:rsidP="00B15C4F">
      <w:pPr>
        <w:pStyle w:val="Paragraphedeliste"/>
        <w:numPr>
          <w:ilvl w:val="0"/>
          <w:numId w:val="33"/>
        </w:numPr>
      </w:pPr>
      <w:r>
        <w:t xml:space="preserve">Au Conseil national de la protection de la nature ; </w:t>
      </w:r>
    </w:p>
    <w:p w14:paraId="5BBE48E4" w14:textId="77777777" w:rsidR="00B15C4F" w:rsidRDefault="00B15C4F" w:rsidP="00B15C4F">
      <w:pPr>
        <w:pStyle w:val="Paragraphedeliste"/>
        <w:numPr>
          <w:ilvl w:val="0"/>
          <w:numId w:val="33"/>
        </w:numPr>
      </w:pPr>
      <w:r>
        <w:t>Aux ministres chargés de l'agriculture, de la défense, du budget, de l'urbanisme, des transports, de l'industrie et des mines.</w:t>
      </w:r>
    </w:p>
    <w:p w14:paraId="2DFF3283" w14:textId="77777777" w:rsidR="00B15C4F" w:rsidRDefault="00B15C4F" w:rsidP="00B15C4F">
      <w:r>
        <w:t xml:space="preserve">7. Dossier soumis pour accord : </w:t>
      </w:r>
    </w:p>
    <w:p w14:paraId="3241A3B5" w14:textId="77777777" w:rsidR="00B15C4F" w:rsidRDefault="00B15C4F" w:rsidP="00B15C4F">
      <w:pPr>
        <w:pStyle w:val="Paragraphedeliste"/>
        <w:numPr>
          <w:ilvl w:val="0"/>
          <w:numId w:val="34"/>
        </w:numPr>
      </w:pPr>
      <w:r>
        <w:t xml:space="preserve">Au ministre affectataire et au ministre chargé du domaine lorsque tout ou partie du territoire de la réserve projetée est inclus dans le domaine de l’État ; </w:t>
      </w:r>
    </w:p>
    <w:p w14:paraId="1B32219C" w14:textId="77777777" w:rsidR="00B15C4F" w:rsidRDefault="00B15C4F" w:rsidP="00B15C4F">
      <w:pPr>
        <w:pStyle w:val="Paragraphedeliste"/>
        <w:numPr>
          <w:ilvl w:val="0"/>
          <w:numId w:val="34"/>
        </w:numPr>
      </w:pPr>
      <w:r>
        <w:t xml:space="preserve">Au ministre chargé de la forêt lorsque le classement intéresse une forêt relevant du régime forestier au titre des dispositions de l'article L. 111-2 du code forestier ; </w:t>
      </w:r>
    </w:p>
    <w:p w14:paraId="6D4022C1" w14:textId="77777777" w:rsidR="00B15C4F" w:rsidRDefault="00B15C4F" w:rsidP="00B15C4F">
      <w:pPr>
        <w:pStyle w:val="Paragraphedeliste"/>
        <w:numPr>
          <w:ilvl w:val="0"/>
          <w:numId w:val="34"/>
        </w:numPr>
      </w:pPr>
      <w:r>
        <w:t xml:space="preserve">Au ministre de la défense et au ministre chargé de l'aviation civile lorsque le classement entraîne des contraintes pour le survol du territoire ; </w:t>
      </w:r>
    </w:p>
    <w:p w14:paraId="50823216" w14:textId="77777777" w:rsidR="00B15C4F" w:rsidRDefault="00B15C4F" w:rsidP="00B15C4F">
      <w:pPr>
        <w:pStyle w:val="Paragraphedeliste"/>
        <w:numPr>
          <w:ilvl w:val="0"/>
          <w:numId w:val="34"/>
        </w:numPr>
      </w:pPr>
      <w:r>
        <w:lastRenderedPageBreak/>
        <w:t xml:space="preserve">Au ministre de la défense et au ministre chargé de la mer lorsque le classement intéresse les eaux territoriales. </w:t>
      </w:r>
    </w:p>
    <w:p w14:paraId="2DC84618" w14:textId="77777777" w:rsidR="00B15C4F" w:rsidRDefault="00B15C4F" w:rsidP="00B15C4F">
      <w:r>
        <w:t xml:space="preserve">8. Décision de classement prononcée par décret simple ou décret en Conseil d’État si désaccord d'un ou plusieurs propriétaires ou titulaires de droits réels. </w:t>
      </w:r>
    </w:p>
    <w:p w14:paraId="7735C0DC" w14:textId="77777777" w:rsidR="00B15C4F" w:rsidRDefault="00B15C4F" w:rsidP="00B15C4F">
      <w:r>
        <w:t xml:space="preserve">9. Mesures de publicité et notification aux propriétaires et aux titulaires de droits réels. </w:t>
      </w:r>
    </w:p>
    <w:p w14:paraId="6434B653" w14:textId="77777777" w:rsidR="00B15C4F" w:rsidRDefault="00B15C4F" w:rsidP="00B15C4F">
      <w:r>
        <w:t>10. Annexion de la décision de classement et du plan de délimitation de la réserve au plan local d'urbanisme, au POS maintenu en vigueur ou au plan de sauvegarde et de mise en valeur.</w:t>
      </w:r>
    </w:p>
    <w:p w14:paraId="5543787A" w14:textId="77777777" w:rsidR="00B15C4F" w:rsidRPr="00757BBE" w:rsidRDefault="00B15C4F" w:rsidP="00B15C4F">
      <w:pPr>
        <w:spacing w:before="360"/>
        <w:rPr>
          <w:u w:val="single"/>
        </w:rPr>
      </w:pPr>
      <w:r w:rsidRPr="00757BBE">
        <w:rPr>
          <w:u w:val="single"/>
        </w:rPr>
        <w:t>Réserves naturelles régionales</w:t>
      </w:r>
    </w:p>
    <w:p w14:paraId="1871B07F" w14:textId="77777777" w:rsidR="00B15C4F" w:rsidRDefault="00B15C4F" w:rsidP="00B15C4F">
      <w:r>
        <w:t xml:space="preserve">1. Initiative du conseil régional ou à la demande des propriétaires concernés ; </w:t>
      </w:r>
    </w:p>
    <w:p w14:paraId="5C8CB93F" w14:textId="77777777" w:rsidR="00B15C4F" w:rsidRDefault="00B15C4F" w:rsidP="00B15C4F">
      <w:r>
        <w:t xml:space="preserve">2. Projet de création soumis à l'information et consultation du public ; </w:t>
      </w:r>
    </w:p>
    <w:p w14:paraId="1DABA02C" w14:textId="77777777" w:rsidR="00B15C4F" w:rsidRDefault="00B15C4F" w:rsidP="00B15C4F">
      <w:r>
        <w:t xml:space="preserve">3. Projet de création transmis pour avis : </w:t>
      </w:r>
    </w:p>
    <w:p w14:paraId="5C2C7C3E" w14:textId="77777777" w:rsidR="00B15C4F" w:rsidRDefault="00B15C4F" w:rsidP="00B15C4F">
      <w:pPr>
        <w:pStyle w:val="Paragraphedeliste"/>
        <w:numPr>
          <w:ilvl w:val="0"/>
          <w:numId w:val="35"/>
        </w:numPr>
      </w:pPr>
      <w:r>
        <w:t xml:space="preserve">Au Préfet de région ; </w:t>
      </w:r>
    </w:p>
    <w:p w14:paraId="31A74292" w14:textId="77777777" w:rsidR="00B15C4F" w:rsidRDefault="00B15C4F" w:rsidP="00B15C4F">
      <w:pPr>
        <w:pStyle w:val="Paragraphedeliste"/>
        <w:numPr>
          <w:ilvl w:val="0"/>
          <w:numId w:val="35"/>
        </w:numPr>
      </w:pPr>
      <w:r>
        <w:t xml:space="preserve">Au conseil scientifique régional du patrimoine naturel ; </w:t>
      </w:r>
    </w:p>
    <w:p w14:paraId="78B1B207" w14:textId="77777777" w:rsidR="00B15C4F" w:rsidRDefault="00B15C4F" w:rsidP="00B15C4F">
      <w:pPr>
        <w:pStyle w:val="Paragraphedeliste"/>
        <w:numPr>
          <w:ilvl w:val="0"/>
          <w:numId w:val="35"/>
        </w:numPr>
      </w:pPr>
      <w:r>
        <w:t xml:space="preserve">Aux collectivités locales intéressées ; </w:t>
      </w:r>
    </w:p>
    <w:p w14:paraId="5407B253" w14:textId="77777777" w:rsidR="00B15C4F" w:rsidRDefault="00B15C4F" w:rsidP="00B15C4F">
      <w:pPr>
        <w:pStyle w:val="Paragraphedeliste"/>
        <w:numPr>
          <w:ilvl w:val="0"/>
          <w:numId w:val="35"/>
        </w:numPr>
      </w:pPr>
      <w:r>
        <w:t xml:space="preserve">Aux comités de massif dans les zones de montagne ; </w:t>
      </w:r>
    </w:p>
    <w:p w14:paraId="4650F6B0" w14:textId="77777777" w:rsidR="00B15C4F" w:rsidRDefault="00B15C4F" w:rsidP="00B15C4F">
      <w:pPr>
        <w:pStyle w:val="Paragraphedeliste"/>
        <w:numPr>
          <w:ilvl w:val="0"/>
          <w:numId w:val="35"/>
        </w:numPr>
      </w:pPr>
      <w:r>
        <w:t xml:space="preserve">Dans les zones maritimes les conseils maritimes de façade ou ultramarins. </w:t>
      </w:r>
    </w:p>
    <w:p w14:paraId="2B14A44B" w14:textId="77777777" w:rsidR="00B15C4F" w:rsidRDefault="00B15C4F" w:rsidP="00B15C4F">
      <w:r>
        <w:t xml:space="preserve">4. Publication par voie électronique sur le site internet de la région du bilan de la consultation du public et des avis recueillis après celle-ci ainsi que l'exposé des principales modifications apportées en conséquence au projet ou des raisons qui ont conduit à son maintien ; </w:t>
      </w:r>
    </w:p>
    <w:p w14:paraId="51EF895E" w14:textId="77777777" w:rsidR="00B15C4F" w:rsidRDefault="00B15C4F" w:rsidP="00B15C4F">
      <w:r>
        <w:t xml:space="preserve">5. Projet de création soumis à l'accord du ou des propriétaires concernés ; </w:t>
      </w:r>
    </w:p>
    <w:p w14:paraId="6D75B6DC" w14:textId="77777777" w:rsidR="00B15C4F" w:rsidRDefault="00B15C4F" w:rsidP="00B15C4F">
      <w:r>
        <w:t xml:space="preserve">Notification aux propriétaires intéressés de l'arrêté préfectoral de mise à l'enquête et d'une lettre précisant les parcelles concernées. </w:t>
      </w:r>
    </w:p>
    <w:p w14:paraId="57F4FC59" w14:textId="77777777" w:rsidR="00B15C4F" w:rsidRDefault="00B15C4F" w:rsidP="00B15C4F">
      <w:r>
        <w:t>Enquête publique réalisée conformément au chapitre III du titre II du livre Ier du code de l'environnement ;</w:t>
      </w:r>
    </w:p>
    <w:p w14:paraId="6C81C7DC" w14:textId="77777777" w:rsidR="00B15C4F" w:rsidRDefault="00B15C4F" w:rsidP="00B15C4F">
      <w:r>
        <w:t xml:space="preserve">Si accord écrit des propriétaires concernés, le président du conseil régional peut se dispenser de procéder à l'enquête publique. </w:t>
      </w:r>
    </w:p>
    <w:p w14:paraId="49DD217B" w14:textId="77777777" w:rsidR="00B15C4F" w:rsidRDefault="00B15C4F" w:rsidP="00B15C4F">
      <w:r>
        <w:t xml:space="preserve">7. Décision de classement prononcée par délibération du conseil régional ou, en cas de désaccord d'un ou plusieurs propriétaires, par décret en Conseil d’État après délibération du conseil régional sur le projet de création ; </w:t>
      </w:r>
    </w:p>
    <w:p w14:paraId="435A4E84" w14:textId="77777777" w:rsidR="00B15C4F" w:rsidRDefault="00B15C4F" w:rsidP="00B15C4F">
      <w:r>
        <w:t xml:space="preserve">8. Mesures de publicité et notification aux propriétaires et aux titulaires de droits réels ; </w:t>
      </w:r>
    </w:p>
    <w:p w14:paraId="7A82E7D4" w14:textId="77777777" w:rsidR="00B15C4F" w:rsidRDefault="00B15C4F" w:rsidP="00B15C4F">
      <w:r>
        <w:t>9. La décision de classement et le plan de délimitation de la réserve naturelle sont reportés aux documents d’urbanisme.</w:t>
      </w:r>
    </w:p>
    <w:p w14:paraId="0B04B3F8" w14:textId="77777777" w:rsidR="00B15C4F" w:rsidRDefault="00B15C4F" w:rsidP="00B15C4F">
      <w:pPr>
        <w:rPr>
          <w:b/>
          <w:bCs/>
          <w:sz w:val="28"/>
          <w:szCs w:val="28"/>
        </w:rPr>
      </w:pPr>
    </w:p>
    <w:p w14:paraId="4E78DFA0" w14:textId="77777777" w:rsidR="00B15C4F" w:rsidRDefault="00B15C4F" w:rsidP="00B15C4F">
      <w:pPr>
        <w:jc w:val="left"/>
        <w:rPr>
          <w:b/>
          <w:bCs/>
          <w:sz w:val="28"/>
          <w:szCs w:val="28"/>
        </w:rPr>
      </w:pPr>
      <w:r>
        <w:rPr>
          <w:b/>
          <w:bCs/>
          <w:sz w:val="28"/>
          <w:szCs w:val="28"/>
        </w:rPr>
        <w:br w:type="page"/>
      </w:r>
    </w:p>
    <w:p w14:paraId="0E27CF40" w14:textId="77777777" w:rsidR="00B15C4F" w:rsidRPr="00E6746C" w:rsidRDefault="00B15C4F" w:rsidP="00B15C4F">
      <w:pPr>
        <w:rPr>
          <w:b/>
          <w:bCs/>
          <w:sz w:val="28"/>
          <w:szCs w:val="28"/>
        </w:rPr>
      </w:pPr>
      <w:r w:rsidRPr="00E6746C">
        <w:rPr>
          <w:b/>
          <w:bCs/>
          <w:sz w:val="28"/>
          <w:szCs w:val="28"/>
        </w:rPr>
        <w:lastRenderedPageBreak/>
        <w:t xml:space="preserve">Procédure de déclassement total ou partiel, d’extension du périmètre et de modification de la réglementation </w:t>
      </w:r>
    </w:p>
    <w:p w14:paraId="284680BA" w14:textId="77777777" w:rsidR="00B15C4F" w:rsidRPr="00E6746C" w:rsidRDefault="00B15C4F" w:rsidP="00B15C4F">
      <w:pPr>
        <w:rPr>
          <w:sz w:val="23"/>
          <w:szCs w:val="23"/>
          <w:u w:val="single"/>
        </w:rPr>
      </w:pPr>
      <w:r w:rsidRPr="00E6746C">
        <w:rPr>
          <w:sz w:val="23"/>
          <w:szCs w:val="23"/>
          <w:u w:val="single"/>
        </w:rPr>
        <w:t xml:space="preserve">Réserve naturelle nationale </w:t>
      </w:r>
    </w:p>
    <w:p w14:paraId="33C51512" w14:textId="77777777" w:rsidR="00B15C4F" w:rsidRDefault="00B15C4F" w:rsidP="00B15C4F">
      <w:r>
        <w:t xml:space="preserve">Les modalités d'enquête, de consultation et les mesures de publicité sont identiques à celles qui régissent les décisions de classement. </w:t>
      </w:r>
    </w:p>
    <w:p w14:paraId="2AC6218B" w14:textId="77777777" w:rsidR="00B15C4F" w:rsidRDefault="00B15C4F" w:rsidP="00B15C4F">
      <w:r>
        <w:t xml:space="preserve">L'extension du périmètre ou la modification de la réglementation est prononcée par décret. Elle est prononcée par décret en Conseil d’État en cas de désaccord d'un ou plusieurs propriétaires ou titulaires de droits réels. </w:t>
      </w:r>
    </w:p>
    <w:p w14:paraId="0E018859" w14:textId="77777777" w:rsidR="00B15C4F" w:rsidRDefault="00B15C4F" w:rsidP="00B15C4F">
      <w:r>
        <w:t xml:space="preserve">Le déclassement est prononcé par décret en Conseil d’État après enquête publique. </w:t>
      </w:r>
    </w:p>
    <w:p w14:paraId="6BD8704F" w14:textId="77777777" w:rsidR="00B15C4F" w:rsidRPr="00492CDD" w:rsidRDefault="00B15C4F" w:rsidP="00B15C4F">
      <w:pPr>
        <w:spacing w:before="360"/>
        <w:rPr>
          <w:u w:val="single"/>
        </w:rPr>
      </w:pPr>
      <w:r w:rsidRPr="00492CDD">
        <w:rPr>
          <w:u w:val="single"/>
        </w:rPr>
        <w:t xml:space="preserve">Réserve naturelle régionale </w:t>
      </w:r>
    </w:p>
    <w:p w14:paraId="69596675" w14:textId="77777777" w:rsidR="00B15C4F" w:rsidRDefault="00B15C4F" w:rsidP="00B15C4F">
      <w:r>
        <w:t xml:space="preserve">Les modalités de consultation et les mesures de publicité sont identiques à celles qui régissent les décisions de classement. </w:t>
      </w:r>
    </w:p>
    <w:p w14:paraId="25BC75BD" w14:textId="77777777" w:rsidR="00B15C4F" w:rsidRDefault="00B15C4F" w:rsidP="00B15C4F">
      <w:r>
        <w:t xml:space="preserve">L'extension du périmètre ou la modification de la réglementation d'une réserve classée par délibération du conseil régional est prononcée dans les mêmes formes. Toutefois, en cas de désaccord d'un ou plusieurs propriétaires ou titulaires de droits réels sur la mesure envisagée, ainsi que dans le cas où la réserve a été classée par décret en Conseil d’État, la décision est prise par décret en Conseil d’État, après enquête publique. </w:t>
      </w:r>
    </w:p>
    <w:p w14:paraId="49FDA854" w14:textId="77777777" w:rsidR="00B15C4F" w:rsidRDefault="00B15C4F" w:rsidP="00B15C4F">
      <w:r>
        <w:t xml:space="preserve">Le déclassement est prononcé après enquête publique par délibération du conseil régional. </w:t>
      </w:r>
    </w:p>
    <w:p w14:paraId="232F8219" w14:textId="77777777" w:rsidR="00B15C4F" w:rsidRDefault="00B15C4F" w:rsidP="00B15C4F">
      <w:pPr>
        <w:rPr>
          <w:b/>
          <w:bCs/>
          <w:sz w:val="28"/>
          <w:szCs w:val="28"/>
        </w:rPr>
      </w:pPr>
    </w:p>
    <w:p w14:paraId="709EBBEA" w14:textId="77777777" w:rsidR="00B15C4F" w:rsidRPr="00E6746C" w:rsidRDefault="00B15C4F" w:rsidP="00B15C4F">
      <w:pPr>
        <w:rPr>
          <w:b/>
          <w:bCs/>
          <w:sz w:val="28"/>
          <w:szCs w:val="28"/>
        </w:rPr>
      </w:pPr>
      <w:r w:rsidRPr="00E6746C">
        <w:rPr>
          <w:b/>
          <w:bCs/>
          <w:sz w:val="28"/>
          <w:szCs w:val="28"/>
        </w:rPr>
        <w:t xml:space="preserve">Procédure d’institution des périmètres de protection autour des réserves naturelles </w:t>
      </w:r>
    </w:p>
    <w:p w14:paraId="149C011D" w14:textId="77777777" w:rsidR="00B15C4F" w:rsidRDefault="00B15C4F" w:rsidP="00B15C4F">
      <w:r>
        <w:t xml:space="preserve">Le conseil régional, pour les réserves naturelles régionales, ou le représentant de l’État, pour les réserves naturelles nationales, peut instituer des périmètres de protection autour de ces réserves. </w:t>
      </w:r>
    </w:p>
    <w:p w14:paraId="3FE367D0" w14:textId="09967EBE" w:rsidR="00C5008D" w:rsidRDefault="00B15C4F" w:rsidP="00B15C4F">
      <w:r>
        <w:t>Ces périmètres sont créés après enquête publique réalisée conformément au chapitre III du titre II du livre Ier du code de l’environnement et réalisation de consultations locales sur proposition ou après accord des conseils municipaux.</w:t>
      </w:r>
    </w:p>
    <w:p w14:paraId="6D88F45F" w14:textId="77777777" w:rsidR="00C5008D" w:rsidRDefault="00C5008D">
      <w:pPr>
        <w:jc w:val="left"/>
      </w:pPr>
      <w:r>
        <w:br w:type="page"/>
      </w:r>
    </w:p>
    <w:p w14:paraId="27EE58A2" w14:textId="77777777" w:rsidR="00D35CA1" w:rsidRDefault="00D35CA1" w:rsidP="00D35CA1">
      <w:pPr>
        <w:pStyle w:val="Titre4"/>
      </w:pPr>
      <w:r>
        <w:lastRenderedPageBreak/>
        <w:t>Lieu d’application et dénomination</w:t>
      </w:r>
    </w:p>
    <w:p w14:paraId="7DCB05F4" w14:textId="77777777" w:rsidR="00D35CA1" w:rsidRPr="002B57DA" w:rsidRDefault="00D35CA1" w:rsidP="00D35CA1">
      <w:pPr>
        <w:rPr>
          <w:b/>
          <w:bCs/>
        </w:rPr>
      </w:pPr>
      <w:r w:rsidRPr="002B57DA">
        <w:rPr>
          <w:b/>
          <w:bCs/>
        </w:rPr>
        <w:t>Communes concernées de la Métropole</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A3167A" w14:paraId="4B39D8F2" w14:textId="77777777" w:rsidTr="00550151">
        <w:tc>
          <w:tcPr>
            <w:tcW w:w="4531" w:type="dxa"/>
          </w:tcPr>
          <w:p w14:paraId="660E7195" w14:textId="77777777" w:rsidR="00A3167A" w:rsidRPr="00550151" w:rsidRDefault="00B55ACB" w:rsidP="00A3167A">
            <w:pPr>
              <w:pStyle w:val="Paragraphedeliste"/>
              <w:numPr>
                <w:ilvl w:val="0"/>
                <w:numId w:val="12"/>
              </w:numPr>
              <w:rPr>
                <w:sz w:val="24"/>
                <w:szCs w:val="24"/>
              </w:rPr>
            </w:pPr>
            <w:r>
              <w:rPr>
                <w:sz w:val="24"/>
                <w:szCs w:val="24"/>
              </w:rPr>
              <w:t>Villeneuve-lès-Maguelone</w:t>
            </w:r>
          </w:p>
        </w:tc>
        <w:tc>
          <w:tcPr>
            <w:tcW w:w="4531" w:type="dxa"/>
          </w:tcPr>
          <w:p w14:paraId="53284708" w14:textId="77777777" w:rsidR="00A3167A" w:rsidRPr="00550151" w:rsidRDefault="00A3167A" w:rsidP="00B55ACB">
            <w:pPr>
              <w:pStyle w:val="Paragraphedeliste"/>
              <w:rPr>
                <w:sz w:val="24"/>
                <w:szCs w:val="24"/>
              </w:rPr>
            </w:pPr>
          </w:p>
        </w:tc>
      </w:tr>
    </w:tbl>
    <w:p w14:paraId="7A0DAD92" w14:textId="6A15D8F2" w:rsidR="00267841" w:rsidRDefault="009243F1" w:rsidP="00267841">
      <w:r>
        <w:t xml:space="preserve"> </w:t>
      </w:r>
    </w:p>
    <w:p w14:paraId="5846FAA4" w14:textId="77777777" w:rsidR="004352BE" w:rsidRDefault="004352BE" w:rsidP="004352BE">
      <w:pPr>
        <w:jc w:val="left"/>
        <w:rPr>
          <w:b/>
          <w:bCs/>
        </w:rPr>
      </w:pPr>
      <w:r w:rsidRPr="00916D87">
        <w:rPr>
          <w:b/>
          <w:bCs/>
        </w:rPr>
        <w:t>Listes des SUP par commune</w:t>
      </w:r>
    </w:p>
    <w:tbl>
      <w:tblPr>
        <w:tblStyle w:val="Grilledutableau"/>
        <w:tblW w:w="9067" w:type="dxa"/>
        <w:tblLook w:val="04A0" w:firstRow="1" w:lastRow="0" w:firstColumn="1" w:lastColumn="0" w:noHBand="0" w:noVBand="1"/>
      </w:tblPr>
      <w:tblGrid>
        <w:gridCol w:w="1554"/>
        <w:gridCol w:w="1672"/>
        <w:gridCol w:w="1165"/>
        <w:gridCol w:w="1842"/>
        <w:gridCol w:w="2834"/>
      </w:tblGrid>
      <w:tr w:rsidR="004352BE" w:rsidRPr="0027611E" w14:paraId="21A71E1C" w14:textId="77777777" w:rsidTr="00E36F97">
        <w:tc>
          <w:tcPr>
            <w:tcW w:w="1555" w:type="dxa"/>
            <w:tcBorders>
              <w:bottom w:val="double" w:sz="4" w:space="0" w:color="auto"/>
            </w:tcBorders>
          </w:tcPr>
          <w:p w14:paraId="4E1A4DA8" w14:textId="77777777" w:rsidR="004352BE" w:rsidRPr="0027611E" w:rsidRDefault="004352BE" w:rsidP="00E36F97">
            <w:pPr>
              <w:rPr>
                <w:b/>
                <w:bCs/>
              </w:rPr>
            </w:pPr>
            <w:r w:rsidRPr="0027611E">
              <w:rPr>
                <w:b/>
                <w:bCs/>
              </w:rPr>
              <w:t>C</w:t>
            </w:r>
            <w:r>
              <w:rPr>
                <w:b/>
                <w:bCs/>
              </w:rPr>
              <w:t>OMMUNES</w:t>
            </w:r>
          </w:p>
        </w:tc>
        <w:tc>
          <w:tcPr>
            <w:tcW w:w="1672" w:type="dxa"/>
            <w:tcBorders>
              <w:bottom w:val="double" w:sz="4" w:space="0" w:color="auto"/>
            </w:tcBorders>
          </w:tcPr>
          <w:p w14:paraId="62220B1C" w14:textId="77777777" w:rsidR="004352BE" w:rsidRPr="0027611E" w:rsidRDefault="004352BE" w:rsidP="00E36F97">
            <w:pPr>
              <w:rPr>
                <w:b/>
                <w:bCs/>
              </w:rPr>
            </w:pPr>
            <w:r>
              <w:rPr>
                <w:b/>
                <w:bCs/>
              </w:rPr>
              <w:t>DESIGNATION</w:t>
            </w:r>
          </w:p>
        </w:tc>
        <w:tc>
          <w:tcPr>
            <w:tcW w:w="1163" w:type="dxa"/>
            <w:tcBorders>
              <w:bottom w:val="double" w:sz="4" w:space="0" w:color="auto"/>
            </w:tcBorders>
          </w:tcPr>
          <w:p w14:paraId="4F110C49" w14:textId="77777777" w:rsidR="004352BE" w:rsidRPr="0027611E" w:rsidRDefault="004352BE" w:rsidP="00E36F97">
            <w:pPr>
              <w:rPr>
                <w:b/>
                <w:bCs/>
              </w:rPr>
            </w:pPr>
            <w:r>
              <w:rPr>
                <w:b/>
                <w:bCs/>
              </w:rPr>
              <w:t>NATURE</w:t>
            </w:r>
          </w:p>
        </w:tc>
        <w:tc>
          <w:tcPr>
            <w:tcW w:w="1842" w:type="dxa"/>
            <w:tcBorders>
              <w:bottom w:val="double" w:sz="4" w:space="0" w:color="auto"/>
            </w:tcBorders>
          </w:tcPr>
          <w:p w14:paraId="5C112190" w14:textId="77777777" w:rsidR="004352BE" w:rsidRPr="0027611E" w:rsidRDefault="004352BE" w:rsidP="00E36F97">
            <w:pPr>
              <w:rPr>
                <w:b/>
                <w:bCs/>
              </w:rPr>
            </w:pPr>
            <w:r>
              <w:rPr>
                <w:b/>
                <w:bCs/>
              </w:rPr>
              <w:t>DATE DE L’ACTE</w:t>
            </w:r>
          </w:p>
        </w:tc>
        <w:tc>
          <w:tcPr>
            <w:tcW w:w="2835" w:type="dxa"/>
            <w:tcBorders>
              <w:bottom w:val="double" w:sz="4" w:space="0" w:color="auto"/>
            </w:tcBorders>
          </w:tcPr>
          <w:p w14:paraId="18417160" w14:textId="77777777" w:rsidR="004352BE" w:rsidRPr="0027611E" w:rsidRDefault="004352BE" w:rsidP="00E36F97">
            <w:pPr>
              <w:rPr>
                <w:b/>
                <w:bCs/>
              </w:rPr>
            </w:pPr>
            <w:r>
              <w:rPr>
                <w:b/>
                <w:bCs/>
              </w:rPr>
              <w:t>DESCRITPION</w:t>
            </w:r>
          </w:p>
        </w:tc>
      </w:tr>
      <w:tr w:rsidR="004352BE" w14:paraId="2FF41139" w14:textId="77777777" w:rsidTr="00E36F97">
        <w:trPr>
          <w:trHeight w:val="88"/>
        </w:trPr>
        <w:tc>
          <w:tcPr>
            <w:tcW w:w="1555" w:type="dxa"/>
            <w:tcBorders>
              <w:top w:val="double" w:sz="4" w:space="0" w:color="auto"/>
              <w:left w:val="nil"/>
              <w:bottom w:val="single" w:sz="4" w:space="0" w:color="auto"/>
              <w:right w:val="nil"/>
            </w:tcBorders>
          </w:tcPr>
          <w:p w14:paraId="233ACE6C" w14:textId="77777777" w:rsidR="004352BE" w:rsidRPr="0027611E" w:rsidRDefault="004352BE" w:rsidP="00E36F97">
            <w:pPr>
              <w:rPr>
                <w:b/>
                <w:bCs/>
              </w:rPr>
            </w:pPr>
          </w:p>
        </w:tc>
        <w:tc>
          <w:tcPr>
            <w:tcW w:w="1672" w:type="dxa"/>
            <w:tcBorders>
              <w:top w:val="double" w:sz="4" w:space="0" w:color="auto"/>
              <w:left w:val="nil"/>
              <w:bottom w:val="single" w:sz="4" w:space="0" w:color="auto"/>
              <w:right w:val="nil"/>
            </w:tcBorders>
          </w:tcPr>
          <w:p w14:paraId="220DCC32" w14:textId="77777777" w:rsidR="004352BE" w:rsidRDefault="004352BE" w:rsidP="00E36F97">
            <w:pPr>
              <w:rPr>
                <w:b/>
                <w:bCs/>
              </w:rPr>
            </w:pPr>
          </w:p>
        </w:tc>
        <w:tc>
          <w:tcPr>
            <w:tcW w:w="1163" w:type="dxa"/>
            <w:tcBorders>
              <w:top w:val="double" w:sz="4" w:space="0" w:color="auto"/>
              <w:left w:val="nil"/>
              <w:bottom w:val="single" w:sz="4" w:space="0" w:color="auto"/>
              <w:right w:val="nil"/>
            </w:tcBorders>
          </w:tcPr>
          <w:p w14:paraId="065F4E2B" w14:textId="77777777" w:rsidR="004352BE" w:rsidRDefault="004352BE" w:rsidP="00E36F97">
            <w:pPr>
              <w:rPr>
                <w:b/>
                <w:bCs/>
              </w:rPr>
            </w:pPr>
          </w:p>
        </w:tc>
        <w:tc>
          <w:tcPr>
            <w:tcW w:w="1842" w:type="dxa"/>
            <w:tcBorders>
              <w:top w:val="double" w:sz="4" w:space="0" w:color="auto"/>
              <w:left w:val="nil"/>
              <w:bottom w:val="single" w:sz="4" w:space="0" w:color="auto"/>
              <w:right w:val="nil"/>
            </w:tcBorders>
          </w:tcPr>
          <w:p w14:paraId="11467D59" w14:textId="77777777" w:rsidR="004352BE" w:rsidRDefault="004352BE" w:rsidP="00E36F97">
            <w:pPr>
              <w:rPr>
                <w:b/>
                <w:bCs/>
              </w:rPr>
            </w:pPr>
          </w:p>
        </w:tc>
        <w:tc>
          <w:tcPr>
            <w:tcW w:w="2835" w:type="dxa"/>
            <w:tcBorders>
              <w:top w:val="double" w:sz="4" w:space="0" w:color="auto"/>
              <w:left w:val="nil"/>
              <w:bottom w:val="single" w:sz="4" w:space="0" w:color="auto"/>
              <w:right w:val="nil"/>
            </w:tcBorders>
          </w:tcPr>
          <w:p w14:paraId="58437BDF" w14:textId="77777777" w:rsidR="004352BE" w:rsidRDefault="004352BE" w:rsidP="00E36F97">
            <w:pPr>
              <w:rPr>
                <w:b/>
                <w:bCs/>
              </w:rPr>
            </w:pPr>
          </w:p>
        </w:tc>
      </w:tr>
      <w:tr w:rsidR="004352BE" w:rsidRPr="0027611E" w14:paraId="70CF353B" w14:textId="77777777" w:rsidTr="00E36F97">
        <w:tc>
          <w:tcPr>
            <w:tcW w:w="1555" w:type="dxa"/>
            <w:tcBorders>
              <w:top w:val="single" w:sz="4" w:space="0" w:color="auto"/>
            </w:tcBorders>
          </w:tcPr>
          <w:p w14:paraId="4145912C" w14:textId="6D6D546A" w:rsidR="004352BE" w:rsidRPr="0027611E" w:rsidRDefault="004352BE" w:rsidP="00E36F97">
            <w:pPr>
              <w:jc w:val="left"/>
              <w:rPr>
                <w:b/>
                <w:bCs/>
              </w:rPr>
            </w:pPr>
            <w:r>
              <w:rPr>
                <w:b/>
                <w:bCs/>
              </w:rPr>
              <w:t>Villeneuve-lès-Maguelone</w:t>
            </w:r>
          </w:p>
        </w:tc>
        <w:tc>
          <w:tcPr>
            <w:tcW w:w="1672" w:type="dxa"/>
            <w:tcBorders>
              <w:top w:val="single" w:sz="4" w:space="0" w:color="auto"/>
              <w:bottom w:val="single" w:sz="4" w:space="0" w:color="auto"/>
            </w:tcBorders>
          </w:tcPr>
          <w:p w14:paraId="24DF1A2E" w14:textId="5F25167B" w:rsidR="004352BE" w:rsidRPr="0027611E" w:rsidRDefault="004352BE" w:rsidP="00E36F97">
            <w:pPr>
              <w:jc w:val="left"/>
              <w:rPr>
                <w:b/>
                <w:bCs/>
              </w:rPr>
            </w:pPr>
            <w:r>
              <w:rPr>
                <w:b/>
                <w:bCs/>
              </w:rPr>
              <w:t>Réserve Naturelle de l’</w:t>
            </w:r>
            <w:proofErr w:type="spellStart"/>
            <w:r>
              <w:rPr>
                <w:b/>
                <w:bCs/>
              </w:rPr>
              <w:t>Estagnol</w:t>
            </w:r>
            <w:proofErr w:type="spellEnd"/>
            <w:r w:rsidR="00B1305A">
              <w:rPr>
                <w:b/>
                <w:bCs/>
              </w:rPr>
              <w:t xml:space="preserve"> </w:t>
            </w:r>
          </w:p>
        </w:tc>
        <w:tc>
          <w:tcPr>
            <w:tcW w:w="1163" w:type="dxa"/>
            <w:tcBorders>
              <w:top w:val="single" w:sz="4" w:space="0" w:color="auto"/>
              <w:bottom w:val="single" w:sz="4" w:space="0" w:color="auto"/>
            </w:tcBorders>
          </w:tcPr>
          <w:p w14:paraId="1DFC1E58" w14:textId="247C125F" w:rsidR="004352BE" w:rsidRDefault="004352BE" w:rsidP="00E36F97">
            <w:pPr>
              <w:jc w:val="left"/>
            </w:pPr>
            <w:r>
              <w:t>Décret</w:t>
            </w:r>
            <w:r w:rsidR="00721D9C">
              <w:t xml:space="preserve"> ministériel </w:t>
            </w:r>
            <w:bookmarkStart w:id="0" w:name="_GoBack"/>
            <w:bookmarkEnd w:id="0"/>
          </w:p>
        </w:tc>
        <w:tc>
          <w:tcPr>
            <w:tcW w:w="1842" w:type="dxa"/>
            <w:tcBorders>
              <w:top w:val="single" w:sz="4" w:space="0" w:color="auto"/>
              <w:bottom w:val="single" w:sz="4" w:space="0" w:color="auto"/>
            </w:tcBorders>
          </w:tcPr>
          <w:p w14:paraId="6C24E251" w14:textId="11F5692D" w:rsidR="004352BE" w:rsidRDefault="004352BE" w:rsidP="00E36F97">
            <w:pPr>
              <w:jc w:val="left"/>
            </w:pPr>
            <w:r>
              <w:t>19/11/1975</w:t>
            </w:r>
          </w:p>
        </w:tc>
        <w:tc>
          <w:tcPr>
            <w:tcW w:w="2835" w:type="dxa"/>
            <w:tcBorders>
              <w:top w:val="single" w:sz="4" w:space="0" w:color="auto"/>
              <w:bottom w:val="single" w:sz="4" w:space="0" w:color="auto"/>
            </w:tcBorders>
          </w:tcPr>
          <w:p w14:paraId="5E0B4126" w14:textId="4576715F" w:rsidR="004352BE" w:rsidRPr="0027611E" w:rsidRDefault="00951843" w:rsidP="00E36F97">
            <w:pPr>
              <w:jc w:val="left"/>
              <w:rPr>
                <w:i/>
                <w:iCs/>
              </w:rPr>
            </w:pPr>
            <w:r>
              <w:rPr>
                <w:i/>
                <w:iCs/>
              </w:rPr>
              <w:t xml:space="preserve">Tourbières et marais </w:t>
            </w:r>
          </w:p>
        </w:tc>
      </w:tr>
    </w:tbl>
    <w:p w14:paraId="79C8C088" w14:textId="61D8E145" w:rsidR="00E365DD" w:rsidRDefault="00E365DD" w:rsidP="004352BE">
      <w:pPr>
        <w:jc w:val="left"/>
      </w:pPr>
    </w:p>
    <w:sectPr w:rsidR="00E365DD">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144CA6" w14:textId="77777777" w:rsidR="00394772" w:rsidRDefault="00394772" w:rsidP="00C07C67">
      <w:r>
        <w:separator/>
      </w:r>
    </w:p>
  </w:endnote>
  <w:endnote w:type="continuationSeparator" w:id="0">
    <w:p w14:paraId="469D4715" w14:textId="77777777" w:rsidR="00394772" w:rsidRDefault="00394772" w:rsidP="00C07C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43029E" w14:textId="02DA8947" w:rsidR="00A3167A" w:rsidRPr="006D2C28" w:rsidRDefault="00A3167A" w:rsidP="006D2C28">
    <w:pPr>
      <w:pStyle w:val="Pieddepage"/>
    </w:pPr>
    <w:r w:rsidRPr="00462848">
      <w:rPr>
        <w:sz w:val="20"/>
        <w:szCs w:val="20"/>
      </w:rPr>
      <w:t>Servitude A</w:t>
    </w:r>
    <w:r w:rsidR="00C85653" w:rsidRPr="00462848">
      <w:rPr>
        <w:sz w:val="20"/>
        <w:szCs w:val="20"/>
      </w:rPr>
      <w:t>C3</w:t>
    </w:r>
    <w:r w:rsidRPr="00462848">
      <w:rPr>
        <w:sz w:val="20"/>
        <w:szCs w:val="20"/>
      </w:rPr>
      <w:t xml:space="preserve"> – </w:t>
    </w:r>
    <w:r w:rsidR="00C85653" w:rsidRPr="00462848">
      <w:rPr>
        <w:sz w:val="20"/>
        <w:szCs w:val="20"/>
      </w:rPr>
      <w:t>Réserves naturelles et périmètres de protection autour des réserves naturelles</w:t>
    </w:r>
    <w:r w:rsidRPr="00462848">
      <w:rPr>
        <w:sz w:val="20"/>
        <w:szCs w:val="20"/>
      </w:rPr>
      <w:t xml:space="preserve"> - MMM</w:t>
    </w:r>
    <w:r>
      <w:ptab w:relativeTo="margin" w:alignment="right" w:leader="none"/>
    </w:r>
    <w:r>
      <w:fldChar w:fldCharType="begin"/>
    </w:r>
    <w:r>
      <w:instrText>PAGE   \* MERGEFORMAT</w:instrText>
    </w:r>
    <w:r>
      <w:fldChar w:fldCharType="separate"/>
    </w:r>
    <w:r w:rsidR="00721D9C">
      <w:rPr>
        <w:noProof/>
      </w:rPr>
      <w:t>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23FD6F" w14:textId="77777777" w:rsidR="00394772" w:rsidRDefault="00394772" w:rsidP="00C07C67">
      <w:r>
        <w:separator/>
      </w:r>
    </w:p>
  </w:footnote>
  <w:footnote w:type="continuationSeparator" w:id="0">
    <w:p w14:paraId="2A16F224" w14:textId="77777777" w:rsidR="00394772" w:rsidRDefault="00394772" w:rsidP="00C07C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2047AF" w14:textId="052B2C9B" w:rsidR="00B15C4F" w:rsidRDefault="00B15C4F">
    <w:pPr>
      <w:pStyle w:val="En-tte"/>
    </w:pPr>
    <w:r w:rsidRPr="00A9679F">
      <w:rPr>
        <w:noProof/>
        <w:lang w:eastAsia="fr-FR"/>
      </w:rPr>
      <w:drawing>
        <wp:anchor distT="0" distB="0" distL="114300" distR="114300" simplePos="0" relativeHeight="251659264" behindDoc="0" locked="0" layoutInCell="1" allowOverlap="1" wp14:anchorId="645AD8D9" wp14:editId="63D42C22">
          <wp:simplePos x="0" y="0"/>
          <wp:positionH relativeFrom="column">
            <wp:posOffset>-542925</wp:posOffset>
          </wp:positionH>
          <wp:positionV relativeFrom="paragraph">
            <wp:posOffset>-324485</wp:posOffset>
          </wp:positionV>
          <wp:extent cx="1684201" cy="590550"/>
          <wp:effectExtent l="0" t="0" r="0" b="0"/>
          <wp:wrapNone/>
          <wp:docPr id="3" name="il_f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Afficher l'image d'origine"/>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4201" cy="59055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C79EA"/>
    <w:multiLevelType w:val="hybridMultilevel"/>
    <w:tmpl w:val="A30A59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B1D76A9"/>
    <w:multiLevelType w:val="hybridMultilevel"/>
    <w:tmpl w:val="A11A1232"/>
    <w:lvl w:ilvl="0" w:tplc="15D29676">
      <w:start w:val="4"/>
      <w:numFmt w:val="bullet"/>
      <w:lvlText w:val=""/>
      <w:lvlJc w:val="left"/>
      <w:pPr>
        <w:ind w:left="1080" w:hanging="360"/>
      </w:pPr>
      <w:rPr>
        <w:rFonts w:ascii="Wingdings" w:eastAsiaTheme="minorHAnsi" w:hAnsi="Wingdings"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113722C5"/>
    <w:multiLevelType w:val="multilevel"/>
    <w:tmpl w:val="5A0E3A30"/>
    <w:lvl w:ilvl="0">
      <w:start w:val="1"/>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1231082C"/>
    <w:multiLevelType w:val="hybridMultilevel"/>
    <w:tmpl w:val="4BFA3D48"/>
    <w:lvl w:ilvl="0" w:tplc="E48C5FC4">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E16289"/>
    <w:multiLevelType w:val="hybridMultilevel"/>
    <w:tmpl w:val="F3C2E548"/>
    <w:lvl w:ilvl="0" w:tplc="EEACCB2C">
      <w:start w:val="4"/>
      <w:numFmt w:val="bullet"/>
      <w:lvlText w:val=""/>
      <w:lvlJc w:val="left"/>
      <w:pPr>
        <w:ind w:left="1080" w:hanging="360"/>
      </w:pPr>
      <w:rPr>
        <w:rFonts w:ascii="Wingdings" w:eastAsiaTheme="minorHAnsi" w:hAnsi="Wingdings"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13DD4502"/>
    <w:multiLevelType w:val="multilevel"/>
    <w:tmpl w:val="5A0E3A30"/>
    <w:lvl w:ilvl="0">
      <w:start w:val="1"/>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BF54256"/>
    <w:multiLevelType w:val="hybridMultilevel"/>
    <w:tmpl w:val="5DDEA76E"/>
    <w:lvl w:ilvl="0" w:tplc="E48C5FC4">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CAE083C"/>
    <w:multiLevelType w:val="hybridMultilevel"/>
    <w:tmpl w:val="2698E1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FAC5361"/>
    <w:multiLevelType w:val="hybridMultilevel"/>
    <w:tmpl w:val="EDC66F4A"/>
    <w:lvl w:ilvl="0" w:tplc="203AB0A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29F6F6D"/>
    <w:multiLevelType w:val="hybridMultilevel"/>
    <w:tmpl w:val="9BA483DC"/>
    <w:lvl w:ilvl="0" w:tplc="8B06CF56">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5596FD2"/>
    <w:multiLevelType w:val="hybridMultilevel"/>
    <w:tmpl w:val="57ACC2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8614CCE"/>
    <w:multiLevelType w:val="hybridMultilevel"/>
    <w:tmpl w:val="53D2F9B4"/>
    <w:lvl w:ilvl="0" w:tplc="27D21192">
      <w:start w:val="1"/>
      <w:numFmt w:val="bullet"/>
      <w:pStyle w:val="numrotation"/>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8BE336D"/>
    <w:multiLevelType w:val="hybridMultilevel"/>
    <w:tmpl w:val="19C63CA2"/>
    <w:lvl w:ilvl="0" w:tplc="203AB0A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2245D61"/>
    <w:multiLevelType w:val="multilevel"/>
    <w:tmpl w:val="8D5ED040"/>
    <w:lvl w:ilvl="0">
      <w:start w:val="1"/>
      <w:numFmt w:val="decimal"/>
      <w:pStyle w:val="Titre4"/>
      <w:lvlText w:val="%1."/>
      <w:lvlJc w:val="left"/>
      <w:pPr>
        <w:ind w:left="720" w:hanging="360"/>
      </w:pPr>
    </w:lvl>
    <w:lvl w:ilvl="1">
      <w:start w:val="1"/>
      <w:numFmt w:val="decimal"/>
      <w:pStyle w:val="Titre5"/>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32994992"/>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729621B"/>
    <w:multiLevelType w:val="hybridMultilevel"/>
    <w:tmpl w:val="4CC2FCBA"/>
    <w:lvl w:ilvl="0" w:tplc="E48C5FC4">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7AC0330"/>
    <w:multiLevelType w:val="hybridMultilevel"/>
    <w:tmpl w:val="CF5E08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D9002FD"/>
    <w:multiLevelType w:val="hybridMultilevel"/>
    <w:tmpl w:val="5086BADE"/>
    <w:lvl w:ilvl="0" w:tplc="203AB0A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01A6E85"/>
    <w:multiLevelType w:val="hybridMultilevel"/>
    <w:tmpl w:val="687607B2"/>
    <w:lvl w:ilvl="0" w:tplc="203AB0A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1174727"/>
    <w:multiLevelType w:val="hybridMultilevel"/>
    <w:tmpl w:val="ADFC2A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A2542FD"/>
    <w:multiLevelType w:val="hybridMultilevel"/>
    <w:tmpl w:val="EF7AAD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CB4547C"/>
    <w:multiLevelType w:val="hybridMultilevel"/>
    <w:tmpl w:val="A0E4C23E"/>
    <w:lvl w:ilvl="0" w:tplc="E48C5FC4">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D3823BC"/>
    <w:multiLevelType w:val="hybridMultilevel"/>
    <w:tmpl w:val="FBD6D20C"/>
    <w:lvl w:ilvl="0" w:tplc="519AE808">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0080DCA"/>
    <w:multiLevelType w:val="hybridMultilevel"/>
    <w:tmpl w:val="84A2CDD6"/>
    <w:lvl w:ilvl="0" w:tplc="E48C5FC4">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10D6EDA"/>
    <w:multiLevelType w:val="hybridMultilevel"/>
    <w:tmpl w:val="F2727E86"/>
    <w:lvl w:ilvl="0" w:tplc="64DCA224">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3C24FC1"/>
    <w:multiLevelType w:val="hybridMultilevel"/>
    <w:tmpl w:val="73EC9558"/>
    <w:lvl w:ilvl="0" w:tplc="BEAE96B0">
      <w:start w:val="1"/>
      <w:numFmt w:val="bullet"/>
      <w:lvlText w:val=""/>
      <w:lvlJc w:val="left"/>
      <w:pPr>
        <w:ind w:left="1080" w:hanging="360"/>
      </w:pPr>
      <w:rPr>
        <w:rFonts w:ascii="Wingdings" w:eastAsiaTheme="minorHAnsi" w:hAnsi="Wingdings"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6" w15:restartNumberingAfterBreak="0">
    <w:nsid w:val="64CC2377"/>
    <w:multiLevelType w:val="hybridMultilevel"/>
    <w:tmpl w:val="729C39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D15007D"/>
    <w:multiLevelType w:val="hybridMultilevel"/>
    <w:tmpl w:val="C304FB22"/>
    <w:lvl w:ilvl="0" w:tplc="E48C5FC4">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D2B527B"/>
    <w:multiLevelType w:val="hybridMultilevel"/>
    <w:tmpl w:val="1D2450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31E1595"/>
    <w:multiLevelType w:val="hybridMultilevel"/>
    <w:tmpl w:val="3F562ACA"/>
    <w:lvl w:ilvl="0" w:tplc="203AB0A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7124B05"/>
    <w:multiLevelType w:val="hybridMultilevel"/>
    <w:tmpl w:val="91BC638C"/>
    <w:lvl w:ilvl="0" w:tplc="E48C5FC4">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3"/>
  </w:num>
  <w:num w:numId="2">
    <w:abstractNumId w:val="14"/>
  </w:num>
  <w:num w:numId="3">
    <w:abstractNumId w:val="11"/>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4"/>
  </w:num>
  <w:num w:numId="6">
    <w:abstractNumId w:val="9"/>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8"/>
  </w:num>
  <w:num w:numId="12">
    <w:abstractNumId w:val="20"/>
  </w:num>
  <w:num w:numId="13">
    <w:abstractNumId w:val="17"/>
  </w:num>
  <w:num w:numId="14">
    <w:abstractNumId w:val="12"/>
  </w:num>
  <w:num w:numId="15">
    <w:abstractNumId w:val="4"/>
  </w:num>
  <w:num w:numId="16">
    <w:abstractNumId w:val="1"/>
  </w:num>
  <w:num w:numId="17">
    <w:abstractNumId w:val="25"/>
  </w:num>
  <w:num w:numId="18">
    <w:abstractNumId w:val="29"/>
  </w:num>
  <w:num w:numId="19">
    <w:abstractNumId w:val="18"/>
  </w:num>
  <w:num w:numId="20">
    <w:abstractNumId w:val="8"/>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num>
  <w:num w:numId="23">
    <w:abstractNumId w:val="26"/>
  </w:num>
  <w:num w:numId="24">
    <w:abstractNumId w:val="2"/>
  </w:num>
  <w:num w:numId="25">
    <w:abstractNumId w:val="7"/>
  </w:num>
  <w:num w:numId="26">
    <w:abstractNumId w:val="19"/>
  </w:num>
  <w:num w:numId="27">
    <w:abstractNumId w:val="15"/>
  </w:num>
  <w:num w:numId="28">
    <w:abstractNumId w:val="10"/>
  </w:num>
  <w:num w:numId="29">
    <w:abstractNumId w:val="16"/>
  </w:num>
  <w:num w:numId="30">
    <w:abstractNumId w:val="22"/>
  </w:num>
  <w:num w:numId="31">
    <w:abstractNumId w:val="21"/>
  </w:num>
  <w:num w:numId="32">
    <w:abstractNumId w:val="27"/>
  </w:num>
  <w:num w:numId="33">
    <w:abstractNumId w:val="6"/>
  </w:num>
  <w:num w:numId="34">
    <w:abstractNumId w:val="30"/>
  </w:num>
  <w:num w:numId="35">
    <w:abstractNumId w:val="3"/>
  </w:num>
  <w:num w:numId="36">
    <w:abstractNumId w:val="23"/>
  </w:num>
  <w:num w:numId="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DFF"/>
    <w:rsid w:val="00012831"/>
    <w:rsid w:val="000A637C"/>
    <w:rsid w:val="000C3A55"/>
    <w:rsid w:val="000E0651"/>
    <w:rsid w:val="001224A6"/>
    <w:rsid w:val="001566CC"/>
    <w:rsid w:val="0017718E"/>
    <w:rsid w:val="00220E16"/>
    <w:rsid w:val="0025385C"/>
    <w:rsid w:val="00267841"/>
    <w:rsid w:val="002F15A4"/>
    <w:rsid w:val="00366A96"/>
    <w:rsid w:val="00394772"/>
    <w:rsid w:val="00403C72"/>
    <w:rsid w:val="004352BE"/>
    <w:rsid w:val="00462848"/>
    <w:rsid w:val="00492CDD"/>
    <w:rsid w:val="004C16DD"/>
    <w:rsid w:val="004E0F6B"/>
    <w:rsid w:val="004F4CBF"/>
    <w:rsid w:val="004F68D1"/>
    <w:rsid w:val="00527287"/>
    <w:rsid w:val="00540D8D"/>
    <w:rsid w:val="00550151"/>
    <w:rsid w:val="005C63F5"/>
    <w:rsid w:val="005E17E8"/>
    <w:rsid w:val="0060464C"/>
    <w:rsid w:val="006A7247"/>
    <w:rsid w:val="006D2C28"/>
    <w:rsid w:val="00721D9C"/>
    <w:rsid w:val="00757BBE"/>
    <w:rsid w:val="007711A9"/>
    <w:rsid w:val="007934B3"/>
    <w:rsid w:val="00846F4A"/>
    <w:rsid w:val="008A38D2"/>
    <w:rsid w:val="008D4353"/>
    <w:rsid w:val="009243F1"/>
    <w:rsid w:val="00930948"/>
    <w:rsid w:val="00951843"/>
    <w:rsid w:val="00984DFF"/>
    <w:rsid w:val="009C11A1"/>
    <w:rsid w:val="009C777C"/>
    <w:rsid w:val="00A3167A"/>
    <w:rsid w:val="00A56CC5"/>
    <w:rsid w:val="00AB44D4"/>
    <w:rsid w:val="00B1305A"/>
    <w:rsid w:val="00B15C4F"/>
    <w:rsid w:val="00B55ACB"/>
    <w:rsid w:val="00B76539"/>
    <w:rsid w:val="00B7777D"/>
    <w:rsid w:val="00B87FA0"/>
    <w:rsid w:val="00BE1A17"/>
    <w:rsid w:val="00C07C67"/>
    <w:rsid w:val="00C15B93"/>
    <w:rsid w:val="00C31739"/>
    <w:rsid w:val="00C5008D"/>
    <w:rsid w:val="00C73112"/>
    <w:rsid w:val="00C85653"/>
    <w:rsid w:val="00C9064F"/>
    <w:rsid w:val="00CB247A"/>
    <w:rsid w:val="00CD1C32"/>
    <w:rsid w:val="00D204AB"/>
    <w:rsid w:val="00D32D2F"/>
    <w:rsid w:val="00D345B7"/>
    <w:rsid w:val="00D35CA1"/>
    <w:rsid w:val="00D74615"/>
    <w:rsid w:val="00D80C8E"/>
    <w:rsid w:val="00DF0EC7"/>
    <w:rsid w:val="00E365DD"/>
    <w:rsid w:val="00E5270C"/>
    <w:rsid w:val="00E605DD"/>
    <w:rsid w:val="00E6746C"/>
    <w:rsid w:val="00E75AC8"/>
    <w:rsid w:val="00E96C76"/>
    <w:rsid w:val="00ED7176"/>
    <w:rsid w:val="00EE39EC"/>
    <w:rsid w:val="00F12578"/>
    <w:rsid w:val="00FC42B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7CDE91"/>
  <w15:chartTrackingRefBased/>
  <w15:docId w15:val="{49B3A4DF-EFAA-487F-A326-DAD5BCCC7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7C67"/>
    <w:pPr>
      <w:jc w:val="both"/>
    </w:pPr>
  </w:style>
  <w:style w:type="paragraph" w:styleId="Titre1">
    <w:name w:val="heading 1"/>
    <w:basedOn w:val="Normal"/>
    <w:next w:val="Normal"/>
    <w:link w:val="Titre1Car"/>
    <w:uiPriority w:val="9"/>
    <w:qFormat/>
    <w:rsid w:val="00984DFF"/>
    <w:pPr>
      <w:jc w:val="center"/>
      <w:outlineLvl w:val="0"/>
    </w:pPr>
    <w:rPr>
      <w:color w:val="2F5496" w:themeColor="accent1" w:themeShade="BF"/>
      <w:sz w:val="64"/>
      <w:szCs w:val="64"/>
    </w:rPr>
  </w:style>
  <w:style w:type="paragraph" w:styleId="Titre2">
    <w:name w:val="heading 2"/>
    <w:basedOn w:val="Normal"/>
    <w:next w:val="Normal"/>
    <w:link w:val="Titre2Car"/>
    <w:uiPriority w:val="9"/>
    <w:unhideWhenUsed/>
    <w:qFormat/>
    <w:rsid w:val="00984DFF"/>
    <w:pPr>
      <w:spacing w:after="0" w:line="240" w:lineRule="auto"/>
      <w:jc w:val="center"/>
      <w:outlineLvl w:val="1"/>
    </w:pPr>
    <w:rPr>
      <w:b/>
      <w:bCs/>
      <w:sz w:val="32"/>
      <w:szCs w:val="32"/>
    </w:rPr>
  </w:style>
  <w:style w:type="paragraph" w:styleId="Titre3">
    <w:name w:val="heading 3"/>
    <w:basedOn w:val="Normal"/>
    <w:next w:val="Normal"/>
    <w:link w:val="Titre3Car"/>
    <w:uiPriority w:val="9"/>
    <w:unhideWhenUsed/>
    <w:qFormat/>
    <w:rsid w:val="00C07C67"/>
    <w:pPr>
      <w:spacing w:after="0"/>
      <w:jc w:val="center"/>
      <w:outlineLvl w:val="2"/>
    </w:pPr>
    <w:rPr>
      <w:b/>
      <w:bCs/>
    </w:rPr>
  </w:style>
  <w:style w:type="paragraph" w:styleId="Titre4">
    <w:name w:val="heading 4"/>
    <w:basedOn w:val="Paragraphedeliste"/>
    <w:next w:val="Normal"/>
    <w:link w:val="Titre4Car"/>
    <w:uiPriority w:val="9"/>
    <w:unhideWhenUsed/>
    <w:qFormat/>
    <w:rsid w:val="00EE39EC"/>
    <w:pPr>
      <w:numPr>
        <w:numId w:val="1"/>
      </w:numPr>
      <w:spacing w:before="480"/>
      <w:ind w:left="714" w:hanging="357"/>
      <w:outlineLvl w:val="3"/>
    </w:pPr>
    <w:rPr>
      <w:b/>
      <w:bCs/>
      <w:sz w:val="36"/>
      <w:szCs w:val="36"/>
    </w:rPr>
  </w:style>
  <w:style w:type="paragraph" w:styleId="Titre5">
    <w:name w:val="heading 5"/>
    <w:basedOn w:val="Paragraphedeliste"/>
    <w:next w:val="Normal"/>
    <w:link w:val="Titre5Car"/>
    <w:uiPriority w:val="9"/>
    <w:unhideWhenUsed/>
    <w:qFormat/>
    <w:rsid w:val="004E0F6B"/>
    <w:pPr>
      <w:numPr>
        <w:ilvl w:val="1"/>
        <w:numId w:val="1"/>
      </w:numPr>
      <w:tabs>
        <w:tab w:val="left" w:pos="993"/>
      </w:tabs>
      <w:spacing w:before="360"/>
      <w:ind w:left="714" w:hanging="357"/>
      <w:outlineLvl w:val="4"/>
    </w:pPr>
    <w:rPr>
      <w:b/>
      <w:bCs/>
      <w:color w:val="808080" w:themeColor="background1" w:themeShade="80"/>
      <w:sz w:val="32"/>
      <w:szCs w:val="32"/>
    </w:rPr>
  </w:style>
  <w:style w:type="paragraph" w:styleId="Titre6">
    <w:name w:val="heading 6"/>
    <w:basedOn w:val="Normal"/>
    <w:next w:val="Normal"/>
    <w:link w:val="Titre6Car"/>
    <w:uiPriority w:val="9"/>
    <w:unhideWhenUsed/>
    <w:qFormat/>
    <w:rsid w:val="004E0F6B"/>
    <w:pPr>
      <w:spacing w:before="120"/>
      <w:outlineLvl w:val="5"/>
    </w:pPr>
    <w:rPr>
      <w:rFonts w:ascii="Arial" w:eastAsia="Arial" w:hAnsi="Arial" w:cs="Arial"/>
      <w:b/>
      <w:bCs/>
      <w:color w:val="000000"/>
      <w:spacing w:val="-4"/>
    </w:rPr>
  </w:style>
  <w:style w:type="paragraph" w:styleId="Titre7">
    <w:name w:val="heading 7"/>
    <w:basedOn w:val="Normal"/>
    <w:next w:val="Normal"/>
    <w:link w:val="Titre7Car"/>
    <w:uiPriority w:val="9"/>
    <w:unhideWhenUsed/>
    <w:qFormat/>
    <w:rsid w:val="00846F4A"/>
    <w:pPr>
      <w:spacing w:before="240"/>
      <w:outlineLvl w:val="6"/>
    </w:pPr>
    <w:rPr>
      <w:sz w:val="24"/>
      <w:szCs w:val="24"/>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984DFF"/>
    <w:pPr>
      <w:tabs>
        <w:tab w:val="center" w:pos="4536"/>
        <w:tab w:val="right" w:pos="9072"/>
      </w:tabs>
      <w:spacing w:after="0" w:line="240" w:lineRule="auto"/>
    </w:pPr>
  </w:style>
  <w:style w:type="character" w:customStyle="1" w:styleId="En-tteCar">
    <w:name w:val="En-tête Car"/>
    <w:basedOn w:val="Policepardfaut"/>
    <w:link w:val="En-tte"/>
    <w:uiPriority w:val="99"/>
    <w:rsid w:val="00984DFF"/>
  </w:style>
  <w:style w:type="paragraph" w:styleId="Pieddepage">
    <w:name w:val="footer"/>
    <w:basedOn w:val="Normal"/>
    <w:link w:val="PieddepageCar"/>
    <w:uiPriority w:val="99"/>
    <w:unhideWhenUsed/>
    <w:rsid w:val="00984DF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84DFF"/>
  </w:style>
  <w:style w:type="character" w:customStyle="1" w:styleId="Titre1Car">
    <w:name w:val="Titre 1 Car"/>
    <w:basedOn w:val="Policepardfaut"/>
    <w:link w:val="Titre1"/>
    <w:uiPriority w:val="9"/>
    <w:rsid w:val="00984DFF"/>
    <w:rPr>
      <w:color w:val="2F5496" w:themeColor="accent1" w:themeShade="BF"/>
      <w:sz w:val="64"/>
      <w:szCs w:val="64"/>
    </w:rPr>
  </w:style>
  <w:style w:type="table" w:styleId="Grilledutableau">
    <w:name w:val="Table Grid"/>
    <w:basedOn w:val="TableauNormal"/>
    <w:uiPriority w:val="39"/>
    <w:rsid w:val="00984D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basedOn w:val="Policepardfaut"/>
    <w:link w:val="Titre2"/>
    <w:uiPriority w:val="9"/>
    <w:rsid w:val="00984DFF"/>
    <w:rPr>
      <w:b/>
      <w:bCs/>
      <w:sz w:val="32"/>
      <w:szCs w:val="32"/>
    </w:rPr>
  </w:style>
  <w:style w:type="character" w:customStyle="1" w:styleId="Titre3Car">
    <w:name w:val="Titre 3 Car"/>
    <w:basedOn w:val="Policepardfaut"/>
    <w:link w:val="Titre3"/>
    <w:uiPriority w:val="9"/>
    <w:rsid w:val="00C07C67"/>
    <w:rPr>
      <w:b/>
      <w:bCs/>
    </w:rPr>
  </w:style>
  <w:style w:type="paragraph" w:styleId="Paragraphedeliste">
    <w:name w:val="List Paragraph"/>
    <w:basedOn w:val="Normal"/>
    <w:link w:val="ParagraphedelisteCar"/>
    <w:uiPriority w:val="34"/>
    <w:qFormat/>
    <w:rsid w:val="00C07C67"/>
    <w:pPr>
      <w:ind w:left="720"/>
      <w:contextualSpacing/>
    </w:pPr>
  </w:style>
  <w:style w:type="character" w:customStyle="1" w:styleId="Titre4Car">
    <w:name w:val="Titre 4 Car"/>
    <w:basedOn w:val="Policepardfaut"/>
    <w:link w:val="Titre4"/>
    <w:uiPriority w:val="9"/>
    <w:rsid w:val="00EE39EC"/>
    <w:rPr>
      <w:b/>
      <w:bCs/>
      <w:sz w:val="36"/>
      <w:szCs w:val="36"/>
    </w:rPr>
  </w:style>
  <w:style w:type="character" w:customStyle="1" w:styleId="Titre5Car">
    <w:name w:val="Titre 5 Car"/>
    <w:basedOn w:val="Policepardfaut"/>
    <w:link w:val="Titre5"/>
    <w:uiPriority w:val="9"/>
    <w:rsid w:val="004E0F6B"/>
    <w:rPr>
      <w:b/>
      <w:bCs/>
      <w:color w:val="808080" w:themeColor="background1" w:themeShade="80"/>
      <w:sz w:val="32"/>
      <w:szCs w:val="32"/>
    </w:rPr>
  </w:style>
  <w:style w:type="paragraph" w:customStyle="1" w:styleId="numrotation">
    <w:name w:val="numérotation"/>
    <w:basedOn w:val="Paragraphedeliste"/>
    <w:link w:val="numrotationCar"/>
    <w:qFormat/>
    <w:rsid w:val="004E0F6B"/>
    <w:pPr>
      <w:numPr>
        <w:numId w:val="3"/>
      </w:numPr>
    </w:pPr>
  </w:style>
  <w:style w:type="character" w:customStyle="1" w:styleId="Titre6Car">
    <w:name w:val="Titre 6 Car"/>
    <w:basedOn w:val="Policepardfaut"/>
    <w:link w:val="Titre6"/>
    <w:uiPriority w:val="9"/>
    <w:rsid w:val="004E0F6B"/>
    <w:rPr>
      <w:rFonts w:ascii="Arial" w:eastAsia="Arial" w:hAnsi="Arial" w:cs="Arial"/>
      <w:b/>
      <w:bCs/>
      <w:color w:val="000000"/>
      <w:spacing w:val="-4"/>
    </w:rPr>
  </w:style>
  <w:style w:type="character" w:customStyle="1" w:styleId="ParagraphedelisteCar">
    <w:name w:val="Paragraphe de liste Car"/>
    <w:basedOn w:val="Policepardfaut"/>
    <w:link w:val="Paragraphedeliste"/>
    <w:uiPriority w:val="34"/>
    <w:rsid w:val="004E0F6B"/>
  </w:style>
  <w:style w:type="character" w:customStyle="1" w:styleId="numrotationCar">
    <w:name w:val="numérotation Car"/>
    <w:basedOn w:val="ParagraphedelisteCar"/>
    <w:link w:val="numrotation"/>
    <w:rsid w:val="004E0F6B"/>
  </w:style>
  <w:style w:type="character" w:customStyle="1" w:styleId="Titre7Car">
    <w:name w:val="Titre 7 Car"/>
    <w:basedOn w:val="Policepardfaut"/>
    <w:link w:val="Titre7"/>
    <w:uiPriority w:val="9"/>
    <w:rsid w:val="00846F4A"/>
    <w:rPr>
      <w:sz w:val="24"/>
      <w:szCs w:val="24"/>
      <w:u w:val="single"/>
    </w:rPr>
  </w:style>
  <w:style w:type="paragraph" w:styleId="Notedebasdepage">
    <w:name w:val="footnote text"/>
    <w:basedOn w:val="Normal"/>
    <w:link w:val="NotedebasdepageCar"/>
    <w:uiPriority w:val="99"/>
    <w:semiHidden/>
    <w:unhideWhenUsed/>
    <w:rsid w:val="00C73112"/>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C73112"/>
    <w:rPr>
      <w:sz w:val="20"/>
      <w:szCs w:val="20"/>
    </w:rPr>
  </w:style>
  <w:style w:type="character" w:styleId="Appelnotedebasdep">
    <w:name w:val="footnote reference"/>
    <w:basedOn w:val="Policepardfaut"/>
    <w:uiPriority w:val="99"/>
    <w:semiHidden/>
    <w:unhideWhenUsed/>
    <w:rsid w:val="00C73112"/>
    <w:rPr>
      <w:vertAlign w:val="superscript"/>
    </w:rPr>
  </w:style>
  <w:style w:type="paragraph" w:customStyle="1" w:styleId="Default">
    <w:name w:val="Default"/>
    <w:rsid w:val="00B87FA0"/>
    <w:pPr>
      <w:autoSpaceDE w:val="0"/>
      <w:autoSpaceDN w:val="0"/>
      <w:adjustRightInd w:val="0"/>
      <w:spacing w:after="0" w:line="240" w:lineRule="auto"/>
    </w:pPr>
    <w:rPr>
      <w:rFonts w:ascii="Arial" w:hAnsi="Arial" w:cs="Arial"/>
      <w:color w:val="000000"/>
      <w:sz w:val="24"/>
      <w:szCs w:val="24"/>
    </w:rPr>
  </w:style>
  <w:style w:type="character" w:styleId="Textedelespacerserv">
    <w:name w:val="Placeholder Text"/>
    <w:basedOn w:val="Policepardfaut"/>
    <w:uiPriority w:val="99"/>
    <w:semiHidden/>
    <w:rsid w:val="00F12578"/>
    <w:rPr>
      <w:color w:val="808080"/>
    </w:rPr>
  </w:style>
  <w:style w:type="paragraph" w:styleId="Textedebulles">
    <w:name w:val="Balloon Text"/>
    <w:basedOn w:val="Normal"/>
    <w:link w:val="TextedebullesCar"/>
    <w:uiPriority w:val="99"/>
    <w:semiHidden/>
    <w:unhideWhenUsed/>
    <w:rsid w:val="0025385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5385C"/>
    <w:rPr>
      <w:rFonts w:ascii="Segoe UI" w:hAnsi="Segoe UI" w:cs="Segoe UI"/>
      <w:sz w:val="18"/>
      <w:szCs w:val="18"/>
    </w:rPr>
  </w:style>
  <w:style w:type="character" w:styleId="Marquedecommentaire">
    <w:name w:val="annotation reference"/>
    <w:basedOn w:val="Policepardfaut"/>
    <w:uiPriority w:val="99"/>
    <w:semiHidden/>
    <w:unhideWhenUsed/>
    <w:rsid w:val="00951843"/>
    <w:rPr>
      <w:sz w:val="16"/>
      <w:szCs w:val="16"/>
    </w:rPr>
  </w:style>
  <w:style w:type="paragraph" w:styleId="Commentaire">
    <w:name w:val="annotation text"/>
    <w:basedOn w:val="Normal"/>
    <w:link w:val="CommentaireCar"/>
    <w:uiPriority w:val="99"/>
    <w:semiHidden/>
    <w:unhideWhenUsed/>
    <w:rsid w:val="00951843"/>
    <w:pPr>
      <w:spacing w:line="240" w:lineRule="auto"/>
    </w:pPr>
    <w:rPr>
      <w:sz w:val="20"/>
      <w:szCs w:val="20"/>
    </w:rPr>
  </w:style>
  <w:style w:type="character" w:customStyle="1" w:styleId="CommentaireCar">
    <w:name w:val="Commentaire Car"/>
    <w:basedOn w:val="Policepardfaut"/>
    <w:link w:val="Commentaire"/>
    <w:uiPriority w:val="99"/>
    <w:semiHidden/>
    <w:rsid w:val="00951843"/>
    <w:rPr>
      <w:sz w:val="20"/>
      <w:szCs w:val="20"/>
    </w:rPr>
  </w:style>
  <w:style w:type="paragraph" w:styleId="Objetducommentaire">
    <w:name w:val="annotation subject"/>
    <w:basedOn w:val="Commentaire"/>
    <w:next w:val="Commentaire"/>
    <w:link w:val="ObjetducommentaireCar"/>
    <w:uiPriority w:val="99"/>
    <w:semiHidden/>
    <w:unhideWhenUsed/>
    <w:rsid w:val="00951843"/>
    <w:rPr>
      <w:b/>
      <w:bCs/>
    </w:rPr>
  </w:style>
  <w:style w:type="character" w:customStyle="1" w:styleId="ObjetducommentaireCar">
    <w:name w:val="Objet du commentaire Car"/>
    <w:basedOn w:val="CommentaireCar"/>
    <w:link w:val="Objetducommentaire"/>
    <w:uiPriority w:val="99"/>
    <w:semiHidden/>
    <w:rsid w:val="0095184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7242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278</TotalTime>
  <Pages>8</Pages>
  <Words>2350</Words>
  <Characters>12928</Characters>
  <Application>Microsoft Office Word</Application>
  <DocSecurity>0</DocSecurity>
  <Lines>107</Lines>
  <Paragraphs>30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FREMIOT Julien</dc:creator>
  <cp:keywords/>
  <dc:description/>
  <cp:lastModifiedBy>GIBEAU marion</cp:lastModifiedBy>
  <cp:revision>33</cp:revision>
  <dcterms:created xsi:type="dcterms:W3CDTF">2022-07-12T09:12:00Z</dcterms:created>
  <dcterms:modified xsi:type="dcterms:W3CDTF">2023-10-02T07:19:00Z</dcterms:modified>
</cp:coreProperties>
</file>