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CCFF" w14:textId="42059964" w:rsidR="00984DFF" w:rsidRPr="005563AB" w:rsidRDefault="008B1978" w:rsidP="00C07C67">
      <w:pPr>
        <w:rPr>
          <w:rFonts w:asciiTheme="minorHAnsi" w:hAnsiTheme="minorHAnsi" w:cstheme="minorHAnsi"/>
        </w:rPr>
      </w:pPr>
      <w:r>
        <w:rPr>
          <w:rStyle w:val="Appelnotedebasdep"/>
          <w:rFonts w:asciiTheme="minorHAnsi" w:hAnsiTheme="minorHAnsi" w:cstheme="minorHAnsi"/>
        </w:rPr>
        <w:footnoteReference w:id="1"/>
      </w:r>
      <w:r w:rsidR="00EC5473">
        <w:rPr>
          <w:rFonts w:asciiTheme="minorHAnsi" w:hAnsiTheme="minorHAnsi" w:cstheme="minorHAnsi"/>
        </w:rPr>
        <w:t xml:space="preserve"> </w:t>
      </w:r>
    </w:p>
    <w:p w14:paraId="4ACD176C" w14:textId="6DD4027B" w:rsidR="00D80C8E" w:rsidRDefault="00984DFF" w:rsidP="00C07C67">
      <w:pPr>
        <w:pStyle w:val="Titre1"/>
        <w:rPr>
          <w:rFonts w:asciiTheme="minorHAnsi" w:hAnsiTheme="minorHAnsi" w:cstheme="minorHAnsi"/>
        </w:rPr>
      </w:pPr>
      <w:r w:rsidRPr="005563AB">
        <w:rPr>
          <w:rFonts w:asciiTheme="minorHAnsi" w:hAnsiTheme="minorHAnsi" w:cstheme="minorHAnsi"/>
        </w:rPr>
        <w:t xml:space="preserve">SERVITUDE DE TYPE </w:t>
      </w:r>
      <w:r w:rsidR="00F4229C">
        <w:rPr>
          <w:rFonts w:asciiTheme="minorHAnsi" w:hAnsiTheme="minorHAnsi" w:cstheme="minorHAnsi"/>
        </w:rPr>
        <w:t>EL3</w:t>
      </w:r>
    </w:p>
    <w:p w14:paraId="3E1D52E4" w14:textId="77777777" w:rsidR="00FD632C" w:rsidRPr="00FD632C" w:rsidRDefault="00FD632C" w:rsidP="00FD632C"/>
    <w:tbl>
      <w:tblPr>
        <w:tblStyle w:val="Grilledutableau"/>
        <w:tblW w:w="0" w:type="auto"/>
        <w:tblLook w:val="04A0" w:firstRow="1" w:lastRow="0" w:firstColumn="1" w:lastColumn="0" w:noHBand="0" w:noVBand="1"/>
      </w:tblPr>
      <w:tblGrid>
        <w:gridCol w:w="9062"/>
      </w:tblGrid>
      <w:tr w:rsidR="00984DFF" w:rsidRPr="005563AB" w14:paraId="107E4F64"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39085A55" w14:textId="5531E0DC" w:rsidR="00984DFF" w:rsidRPr="005563AB" w:rsidRDefault="00984DFF" w:rsidP="00F4229C">
            <w:pPr>
              <w:pStyle w:val="Titre2"/>
              <w:outlineLvl w:val="1"/>
              <w:rPr>
                <w:rFonts w:asciiTheme="minorHAnsi" w:hAnsiTheme="minorHAnsi" w:cstheme="minorHAnsi"/>
              </w:rPr>
            </w:pPr>
            <w:r w:rsidRPr="005563AB">
              <w:rPr>
                <w:rFonts w:asciiTheme="minorHAnsi" w:hAnsiTheme="minorHAnsi" w:cstheme="minorHAnsi"/>
              </w:rPr>
              <w:t>SERVITUDE</w:t>
            </w:r>
            <w:r w:rsidR="00EC4EFE" w:rsidRPr="005563AB">
              <w:rPr>
                <w:rFonts w:asciiTheme="minorHAnsi" w:hAnsiTheme="minorHAnsi" w:cstheme="minorHAnsi"/>
              </w:rPr>
              <w:t>S</w:t>
            </w:r>
            <w:r w:rsidRPr="005563AB">
              <w:rPr>
                <w:rFonts w:asciiTheme="minorHAnsi" w:hAnsiTheme="minorHAnsi" w:cstheme="minorHAnsi"/>
              </w:rPr>
              <w:t xml:space="preserve"> </w:t>
            </w:r>
            <w:r w:rsidR="00F4229C">
              <w:rPr>
                <w:rFonts w:asciiTheme="minorHAnsi" w:hAnsiTheme="minorHAnsi" w:cstheme="minorHAnsi"/>
              </w:rPr>
              <w:t>DE HALAGE ET DE MARCHEPIED</w:t>
            </w:r>
          </w:p>
        </w:tc>
      </w:tr>
    </w:tbl>
    <w:p w14:paraId="58B86101" w14:textId="454A3678" w:rsidR="00984DFF" w:rsidRPr="00E745C7" w:rsidRDefault="00984DFF" w:rsidP="00E745C7">
      <w:pPr>
        <w:spacing w:after="160" w:line="259" w:lineRule="auto"/>
        <w:jc w:val="both"/>
        <w:rPr>
          <w:rFonts w:asciiTheme="minorHAnsi" w:eastAsiaTheme="minorHAnsi" w:hAnsiTheme="minorHAnsi" w:cstheme="minorBidi"/>
          <w:sz w:val="22"/>
          <w:szCs w:val="22"/>
          <w:lang w:eastAsia="en-US"/>
        </w:rPr>
      </w:pPr>
      <w:r w:rsidRPr="00E745C7">
        <w:rPr>
          <w:rFonts w:asciiTheme="minorHAnsi" w:eastAsiaTheme="minorHAnsi" w:hAnsiTheme="minorHAnsi" w:cstheme="minorBidi"/>
          <w:sz w:val="22"/>
          <w:szCs w:val="22"/>
          <w:lang w:eastAsia="en-US"/>
        </w:rPr>
        <w:t xml:space="preserve">Servitudes reportées en annexe </w:t>
      </w:r>
      <w:r w:rsidR="00887BD8">
        <w:rPr>
          <w:rFonts w:asciiTheme="minorHAnsi" w:eastAsiaTheme="minorHAnsi" w:hAnsiTheme="minorHAnsi" w:cstheme="minorBidi"/>
          <w:sz w:val="22"/>
          <w:szCs w:val="22"/>
          <w:lang w:eastAsia="en-US"/>
        </w:rPr>
        <w:t>du PLUi</w:t>
      </w:r>
      <w:r w:rsidRPr="00E745C7">
        <w:rPr>
          <w:rFonts w:asciiTheme="minorHAnsi" w:eastAsiaTheme="minorHAnsi" w:hAnsiTheme="minorHAnsi" w:cstheme="minorBidi"/>
          <w:sz w:val="22"/>
          <w:szCs w:val="22"/>
          <w:lang w:eastAsia="en-US"/>
        </w:rPr>
        <w:t xml:space="preserve"> en application des articles R. 151-51 du code de l’urbanisme</w:t>
      </w:r>
      <w:r w:rsidR="00EE651F">
        <w:rPr>
          <w:rFonts w:asciiTheme="minorHAnsi" w:eastAsiaTheme="minorHAnsi" w:hAnsiTheme="minorHAnsi" w:cstheme="minorBidi"/>
          <w:sz w:val="22"/>
          <w:szCs w:val="22"/>
          <w:lang w:eastAsia="en-US"/>
        </w:rPr>
        <w:t xml:space="preserve"> </w:t>
      </w:r>
      <w:r w:rsidRPr="00E745C7">
        <w:rPr>
          <w:rFonts w:asciiTheme="minorHAnsi" w:eastAsiaTheme="minorHAnsi" w:hAnsiTheme="minorHAnsi" w:cstheme="minorBidi"/>
          <w:sz w:val="22"/>
          <w:szCs w:val="22"/>
          <w:lang w:eastAsia="en-US"/>
        </w:rPr>
        <w:t>:</w:t>
      </w:r>
    </w:p>
    <w:p w14:paraId="346E4D9D" w14:textId="77777777" w:rsidR="00984DFF" w:rsidRPr="00D259B6" w:rsidRDefault="00C07C67" w:rsidP="00C07C67">
      <w:pPr>
        <w:pStyle w:val="Titre3"/>
        <w:rPr>
          <w:rFonts w:asciiTheme="minorHAnsi" w:hAnsiTheme="minorHAnsi" w:cstheme="minorHAnsi"/>
        </w:rPr>
      </w:pPr>
      <w:r w:rsidRPr="00D259B6">
        <w:rPr>
          <w:rFonts w:asciiTheme="minorHAnsi" w:hAnsiTheme="minorHAnsi" w:cstheme="minorHAnsi"/>
        </w:rPr>
        <w:t>II – Servitudes relatives à l’utilisation de certaines ressources et équipements</w:t>
      </w:r>
    </w:p>
    <w:p w14:paraId="06A4493E" w14:textId="77777777" w:rsidR="00C07C67" w:rsidRPr="00D259B6" w:rsidRDefault="005001C4" w:rsidP="00C07C67">
      <w:pPr>
        <w:pStyle w:val="Titre3"/>
        <w:rPr>
          <w:rFonts w:asciiTheme="minorHAnsi" w:hAnsiTheme="minorHAnsi" w:cstheme="minorHAnsi"/>
        </w:rPr>
      </w:pPr>
      <w:r w:rsidRPr="00D259B6">
        <w:rPr>
          <w:rFonts w:asciiTheme="minorHAnsi" w:hAnsiTheme="minorHAnsi" w:cstheme="minorHAnsi"/>
        </w:rPr>
        <w:t>D</w:t>
      </w:r>
      <w:r w:rsidR="00C07C67" w:rsidRPr="00D259B6">
        <w:rPr>
          <w:rFonts w:asciiTheme="minorHAnsi" w:hAnsiTheme="minorHAnsi" w:cstheme="minorHAnsi"/>
        </w:rPr>
        <w:t xml:space="preserve"> – C</w:t>
      </w:r>
      <w:r w:rsidRPr="00D259B6">
        <w:rPr>
          <w:rFonts w:asciiTheme="minorHAnsi" w:hAnsiTheme="minorHAnsi" w:cstheme="minorHAnsi"/>
        </w:rPr>
        <w:t>ommunications</w:t>
      </w:r>
    </w:p>
    <w:p w14:paraId="679A94C1" w14:textId="54C719CF" w:rsidR="00C07C67" w:rsidRPr="00D259B6" w:rsidRDefault="00D259B6" w:rsidP="00C07C67">
      <w:pPr>
        <w:pStyle w:val="Titre3"/>
        <w:rPr>
          <w:rFonts w:asciiTheme="minorHAnsi" w:hAnsiTheme="minorHAnsi" w:cstheme="minorHAnsi"/>
        </w:rPr>
      </w:pPr>
      <w:r w:rsidRPr="00D259B6">
        <w:rPr>
          <w:rFonts w:asciiTheme="minorHAnsi" w:hAnsiTheme="minorHAnsi" w:cstheme="minorHAnsi"/>
        </w:rPr>
        <w:t>a</w:t>
      </w:r>
      <w:r w:rsidR="00C07C67" w:rsidRPr="00D259B6">
        <w:rPr>
          <w:rFonts w:asciiTheme="minorHAnsi" w:hAnsiTheme="minorHAnsi" w:cstheme="minorHAnsi"/>
        </w:rPr>
        <w:t xml:space="preserve">) </w:t>
      </w:r>
      <w:r w:rsidRPr="00D259B6">
        <w:rPr>
          <w:rFonts w:asciiTheme="minorHAnsi" w:hAnsiTheme="minorHAnsi" w:cstheme="minorHAnsi"/>
        </w:rPr>
        <w:t>Cours d’eau</w:t>
      </w:r>
    </w:p>
    <w:p w14:paraId="3049AA06" w14:textId="77777777" w:rsidR="00C07C67" w:rsidRPr="005D35E5" w:rsidRDefault="00C07C67" w:rsidP="00E061CE">
      <w:pPr>
        <w:pStyle w:val="Titre4"/>
        <w:numPr>
          <w:ilvl w:val="0"/>
          <w:numId w:val="1"/>
        </w:numPr>
        <w:spacing w:after="160" w:line="259" w:lineRule="auto"/>
        <w:ind w:left="709" w:hanging="349"/>
        <w:jc w:val="both"/>
        <w:rPr>
          <w:rFonts w:asciiTheme="minorHAnsi" w:eastAsiaTheme="minorHAnsi" w:hAnsiTheme="minorHAnsi" w:cstheme="minorBidi"/>
          <w:lang w:eastAsia="en-US"/>
        </w:rPr>
      </w:pPr>
      <w:r w:rsidRPr="005D35E5">
        <w:rPr>
          <w:rFonts w:asciiTheme="minorHAnsi" w:eastAsiaTheme="minorHAnsi" w:hAnsiTheme="minorHAnsi" w:cstheme="minorBidi"/>
          <w:lang w:eastAsia="en-US"/>
        </w:rPr>
        <w:t>Fondements juridiques</w:t>
      </w:r>
    </w:p>
    <w:p w14:paraId="486A55C6" w14:textId="721D136C" w:rsidR="002F3EB7" w:rsidRPr="005D35E5" w:rsidRDefault="00C07C67" w:rsidP="002F3EB7">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5D35E5">
        <w:rPr>
          <w:rFonts w:asciiTheme="minorHAnsi" w:eastAsiaTheme="minorHAnsi" w:hAnsiTheme="minorHAnsi" w:cstheme="minorBidi"/>
          <w:lang w:eastAsia="en-US"/>
        </w:rPr>
        <w:t>Définition</w:t>
      </w:r>
    </w:p>
    <w:p w14:paraId="0F4C6868" w14:textId="77777777" w:rsidR="002F3EB7" w:rsidRPr="002F3EB7" w:rsidRDefault="002F3EB7" w:rsidP="002F3EB7">
      <w:pPr>
        <w:autoSpaceDE w:val="0"/>
        <w:autoSpaceDN w:val="0"/>
        <w:adjustRightInd w:val="0"/>
        <w:rPr>
          <w:rFonts w:ascii="Arial" w:eastAsiaTheme="minorHAnsi" w:hAnsi="Arial" w:cs="Arial"/>
          <w:color w:val="000000"/>
          <w:lang w:eastAsia="en-US"/>
        </w:rPr>
      </w:pPr>
    </w:p>
    <w:p w14:paraId="014E1575" w14:textId="094A61AB" w:rsidR="002F3EB7" w:rsidRDefault="002F3EB7" w:rsidP="002F3EB7">
      <w:pPr>
        <w:jc w:val="both"/>
        <w:rPr>
          <w:rStyle w:val="markedcontent"/>
          <w:rFonts w:ascii="Calibri" w:hAnsi="Calibri" w:cs="Calibri"/>
          <w:sz w:val="22"/>
          <w:szCs w:val="22"/>
        </w:rPr>
      </w:pPr>
      <w:r w:rsidRPr="002F3EB7">
        <w:rPr>
          <w:rStyle w:val="markedcontent"/>
          <w:rFonts w:ascii="Calibri" w:hAnsi="Calibri" w:cs="Calibri"/>
          <w:sz w:val="22"/>
          <w:szCs w:val="22"/>
        </w:rPr>
        <w:t xml:space="preserve">Les cours d’eau et lacs domaniaux, c’est-à-dire les cours d’eau et lacs appartenant au domaine public fluvial naturel, font l’objet des servitudes d’utilité publique (SUP) suivantes : </w:t>
      </w:r>
    </w:p>
    <w:p w14:paraId="742D8297" w14:textId="77777777" w:rsidR="002F3EB7" w:rsidRPr="002F3EB7" w:rsidRDefault="002F3EB7" w:rsidP="002F3EB7">
      <w:pPr>
        <w:jc w:val="both"/>
        <w:rPr>
          <w:rStyle w:val="markedcontent"/>
          <w:rFonts w:ascii="Calibri" w:hAnsi="Calibri" w:cs="Calibri"/>
          <w:sz w:val="22"/>
          <w:szCs w:val="22"/>
        </w:rPr>
      </w:pPr>
    </w:p>
    <w:p w14:paraId="2B99DB68" w14:textId="1D4D6CDC" w:rsidR="002F3EB7" w:rsidRPr="002F3EB7" w:rsidRDefault="002F3EB7" w:rsidP="002F3EB7">
      <w:pPr>
        <w:jc w:val="both"/>
        <w:rPr>
          <w:rStyle w:val="markedcontent"/>
          <w:rFonts w:ascii="Calibri" w:hAnsi="Calibri" w:cs="Calibri"/>
          <w:b/>
          <w:sz w:val="22"/>
          <w:szCs w:val="22"/>
        </w:rPr>
      </w:pPr>
      <w:r w:rsidRPr="002F3EB7">
        <w:rPr>
          <w:rStyle w:val="markedcontent"/>
          <w:rFonts w:ascii="Calibri" w:hAnsi="Calibri" w:cs="Calibri"/>
          <w:b/>
          <w:sz w:val="22"/>
          <w:szCs w:val="22"/>
        </w:rPr>
        <w:t xml:space="preserve">Servitude de marchepied : </w:t>
      </w:r>
    </w:p>
    <w:p w14:paraId="3E55EF44" w14:textId="77777777" w:rsidR="002F3EB7" w:rsidRPr="002F3EB7" w:rsidRDefault="002F3EB7" w:rsidP="002F3EB7">
      <w:pPr>
        <w:jc w:val="both"/>
        <w:rPr>
          <w:rStyle w:val="markedcontent"/>
          <w:rFonts w:ascii="Calibri" w:hAnsi="Calibri" w:cs="Calibri"/>
          <w:b/>
          <w:sz w:val="22"/>
          <w:szCs w:val="22"/>
        </w:rPr>
      </w:pPr>
    </w:p>
    <w:p w14:paraId="4882FD92" w14:textId="1DE4E4C5" w:rsidR="002F3EB7" w:rsidRDefault="002F3EB7" w:rsidP="002F3EB7">
      <w:pPr>
        <w:jc w:val="both"/>
        <w:rPr>
          <w:rStyle w:val="markedcontent"/>
          <w:rFonts w:ascii="Calibri" w:hAnsi="Calibri" w:cs="Calibri"/>
          <w:sz w:val="22"/>
          <w:szCs w:val="22"/>
        </w:rPr>
      </w:pPr>
      <w:r w:rsidRPr="002F3EB7">
        <w:rPr>
          <w:rStyle w:val="markedcontent"/>
          <w:rFonts w:ascii="Calibri" w:hAnsi="Calibri" w:cs="Calibri"/>
          <w:sz w:val="22"/>
          <w:szCs w:val="22"/>
        </w:rPr>
        <w:t>Les propriétés riveraines d'un cours d'eau ou d'un lac domanial sont grevées d'une servitude dite de marchepied. La servitude de marchepied s’étend sur une bande de 3,25 mètres sur chaque rive à partir de la limite du domaine public fluvial (article L. 2131-2 du code général de la propriété des personnes publiques)</w:t>
      </w:r>
      <w:r>
        <w:rPr>
          <w:rStyle w:val="Appelnotedebasdep"/>
          <w:rFonts w:ascii="Calibri" w:hAnsi="Calibri" w:cs="Calibri"/>
          <w:sz w:val="22"/>
          <w:szCs w:val="22"/>
        </w:rPr>
        <w:footnoteReference w:id="2"/>
      </w:r>
      <w:r w:rsidRPr="002F3EB7">
        <w:rPr>
          <w:rStyle w:val="markedcontent"/>
          <w:rFonts w:ascii="Calibri" w:hAnsi="Calibri" w:cs="Calibri"/>
          <w:sz w:val="22"/>
          <w:szCs w:val="22"/>
        </w:rPr>
        <w:t xml:space="preserve">. Cependant, lorsque l'exercice de la pêche, le passage des piétons et les nécessités d'entretien et de surveillance du cours d'eau ou du lac domanial le permettent, la distance de 3,25 mètres peut être exceptionnellement réduite, sur décision de l'autorité gestionnaire, jusqu'à 1,50 mètre (article L. 2131-3). </w:t>
      </w:r>
    </w:p>
    <w:p w14:paraId="6D8FDFE8" w14:textId="77777777" w:rsidR="002F3EB7" w:rsidRPr="002F3EB7" w:rsidRDefault="002F3EB7" w:rsidP="002F3EB7">
      <w:pPr>
        <w:jc w:val="both"/>
        <w:rPr>
          <w:rStyle w:val="markedcontent"/>
          <w:rFonts w:ascii="Calibri" w:hAnsi="Calibri" w:cs="Calibri"/>
          <w:sz w:val="22"/>
          <w:szCs w:val="22"/>
        </w:rPr>
      </w:pPr>
    </w:p>
    <w:p w14:paraId="082A4C5C" w14:textId="77777777" w:rsidR="002F3EB7" w:rsidRPr="002F3EB7" w:rsidRDefault="002F3EB7" w:rsidP="002F3EB7">
      <w:pPr>
        <w:jc w:val="both"/>
        <w:rPr>
          <w:rStyle w:val="markedcontent"/>
          <w:rFonts w:ascii="Calibri" w:hAnsi="Calibri" w:cs="Calibri"/>
          <w:sz w:val="22"/>
          <w:szCs w:val="22"/>
        </w:rPr>
      </w:pPr>
      <w:r w:rsidRPr="002F3EB7">
        <w:rPr>
          <w:rStyle w:val="markedcontent"/>
          <w:rFonts w:ascii="Calibri" w:hAnsi="Calibri" w:cs="Calibri"/>
          <w:sz w:val="22"/>
          <w:szCs w:val="22"/>
        </w:rPr>
        <w:t xml:space="preserve">Dans cette bande, la servitude : </w:t>
      </w:r>
    </w:p>
    <w:p w14:paraId="59C01826" w14:textId="7ACE528F" w:rsidR="002F3EB7" w:rsidRPr="002F3EB7" w:rsidRDefault="002F3EB7" w:rsidP="002F3EB7">
      <w:pPr>
        <w:pStyle w:val="Paragraphedeliste"/>
        <w:numPr>
          <w:ilvl w:val="0"/>
          <w:numId w:val="28"/>
        </w:numPr>
        <w:jc w:val="both"/>
        <w:rPr>
          <w:rStyle w:val="markedcontent"/>
          <w:rFonts w:ascii="Calibri" w:hAnsi="Calibri" w:cs="Calibri"/>
          <w:sz w:val="22"/>
          <w:szCs w:val="22"/>
        </w:rPr>
      </w:pPr>
      <w:r w:rsidRPr="002F3EB7">
        <w:rPr>
          <w:rStyle w:val="markedcontent"/>
          <w:rFonts w:ascii="Calibri" w:hAnsi="Calibri" w:cs="Calibri"/>
          <w:sz w:val="22"/>
          <w:szCs w:val="22"/>
        </w:rPr>
        <w:t xml:space="preserve">oblige les propriétaires, locataires, fermiers ou titulaires d’un droit réel, riverains du cours d’eau ou du lac domanial à laisser les terrains grevés de cette servitude à l'usage du gestionnaire de ce cours d'eau ou du lac domanial (accès, entretien…) ; </w:t>
      </w:r>
    </w:p>
    <w:p w14:paraId="396B4285" w14:textId="63A0949B" w:rsidR="002F3EB7" w:rsidRPr="002F3EB7" w:rsidRDefault="002F3EB7" w:rsidP="002F3EB7">
      <w:pPr>
        <w:pStyle w:val="Paragraphedeliste"/>
        <w:numPr>
          <w:ilvl w:val="0"/>
          <w:numId w:val="28"/>
        </w:numPr>
        <w:jc w:val="both"/>
        <w:rPr>
          <w:rStyle w:val="markedcontent"/>
          <w:rFonts w:ascii="Calibri" w:hAnsi="Calibri" w:cs="Calibri"/>
          <w:sz w:val="22"/>
          <w:szCs w:val="22"/>
        </w:rPr>
      </w:pPr>
      <w:r w:rsidRPr="002F3EB7">
        <w:rPr>
          <w:rStyle w:val="markedcontent"/>
          <w:rFonts w:ascii="Calibri" w:hAnsi="Calibri" w:cs="Calibri"/>
          <w:sz w:val="22"/>
          <w:szCs w:val="22"/>
        </w:rPr>
        <w:t xml:space="preserve">interdit aux propriétaires riverains de planter des arbres ou de se clore par des haies ou autrement à moins de 3,25 mètres de la limite du domaine public fluvial. </w:t>
      </w:r>
    </w:p>
    <w:p w14:paraId="62E3C48D" w14:textId="77777777" w:rsidR="002F3EB7" w:rsidRPr="002F3EB7" w:rsidRDefault="002F3EB7" w:rsidP="002F3EB7">
      <w:pPr>
        <w:jc w:val="both"/>
        <w:rPr>
          <w:rStyle w:val="markedcontent"/>
          <w:rFonts w:ascii="Calibri" w:hAnsi="Calibri" w:cs="Calibri"/>
          <w:sz w:val="22"/>
          <w:szCs w:val="22"/>
        </w:rPr>
      </w:pPr>
    </w:p>
    <w:p w14:paraId="2D7F5BA5" w14:textId="77777777" w:rsidR="005D35E5" w:rsidRDefault="002F3EB7" w:rsidP="005D35E5">
      <w:pPr>
        <w:jc w:val="both"/>
        <w:rPr>
          <w:rStyle w:val="markedcontent"/>
          <w:rFonts w:ascii="Calibri" w:hAnsi="Calibri" w:cs="Calibri"/>
          <w:sz w:val="22"/>
          <w:szCs w:val="22"/>
        </w:rPr>
      </w:pPr>
      <w:r w:rsidRPr="002F3EB7">
        <w:rPr>
          <w:rStyle w:val="markedcontent"/>
          <w:rFonts w:ascii="Calibri" w:hAnsi="Calibri" w:cs="Calibri"/>
          <w:sz w:val="22"/>
          <w:szCs w:val="22"/>
        </w:rPr>
        <w:t>La continuité de la servitude doit être assurée tout au long du cours d'eau ou du lac domanial. La ligne délimitative ne peut s'écarter de celle du domaine fluvial, sauf à titre exceptionnel lorsque la présence d'un obstacle naturel ou patrimonial rend nécessaire son détournement. Dans ce cas, la ligne</w:t>
      </w:r>
      <w:r w:rsidR="00AA76FD">
        <w:rPr>
          <w:rStyle w:val="markedcontent"/>
          <w:rFonts w:ascii="Calibri" w:hAnsi="Calibri" w:cs="Calibri"/>
          <w:sz w:val="22"/>
          <w:szCs w:val="22"/>
        </w:rPr>
        <w:t xml:space="preserve"> </w:t>
      </w:r>
      <w:r w:rsidR="00AA76FD" w:rsidRPr="00AA76FD">
        <w:rPr>
          <w:rStyle w:val="markedcontent"/>
          <w:rFonts w:ascii="Calibri" w:hAnsi="Calibri" w:cs="Calibri"/>
          <w:sz w:val="22"/>
          <w:szCs w:val="22"/>
        </w:rPr>
        <w:t>délimitative de la servitude est tracée au plus près de celle du domaine public fluvial, dans la propriété concernée. En effet, la servitude de marchepied doit être praticable sans danger ni difficulté.</w:t>
      </w:r>
    </w:p>
    <w:p w14:paraId="207C9EDE" w14:textId="2C8CB819" w:rsidR="003055AE" w:rsidRPr="005D35E5" w:rsidRDefault="003055AE" w:rsidP="005D35E5">
      <w:pPr>
        <w:jc w:val="both"/>
        <w:rPr>
          <w:rStyle w:val="markedcontent"/>
          <w:rFonts w:ascii="Calibri" w:hAnsi="Calibri" w:cs="Calibri"/>
          <w:sz w:val="22"/>
          <w:szCs w:val="22"/>
        </w:rPr>
      </w:pPr>
      <w:r w:rsidRPr="003055AE">
        <w:rPr>
          <w:rStyle w:val="markedcontent"/>
          <w:rFonts w:ascii="Calibri" w:hAnsi="Calibri" w:cs="Calibri"/>
          <w:b/>
          <w:sz w:val="22"/>
          <w:szCs w:val="22"/>
        </w:rPr>
        <w:lastRenderedPageBreak/>
        <w:t xml:space="preserve">Servitude de halage : </w:t>
      </w:r>
    </w:p>
    <w:p w14:paraId="19A528AE" w14:textId="77777777" w:rsidR="003055AE" w:rsidRPr="003055AE" w:rsidRDefault="003055AE" w:rsidP="00DA71DD">
      <w:pPr>
        <w:autoSpaceDE w:val="0"/>
        <w:autoSpaceDN w:val="0"/>
        <w:adjustRightInd w:val="0"/>
        <w:jc w:val="both"/>
        <w:rPr>
          <w:rStyle w:val="markedcontent"/>
          <w:rFonts w:ascii="Calibri" w:hAnsi="Calibri" w:cs="Calibri"/>
          <w:sz w:val="22"/>
          <w:szCs w:val="22"/>
        </w:rPr>
      </w:pPr>
    </w:p>
    <w:p w14:paraId="67E76D55" w14:textId="6DD92F35" w:rsidR="003055AE" w:rsidRDefault="003055AE" w:rsidP="00DA71DD">
      <w:pPr>
        <w:autoSpaceDE w:val="0"/>
        <w:autoSpaceDN w:val="0"/>
        <w:adjustRightInd w:val="0"/>
        <w:jc w:val="both"/>
        <w:rPr>
          <w:rStyle w:val="markedcontent"/>
          <w:rFonts w:ascii="Calibri" w:hAnsi="Calibri" w:cs="Calibri"/>
          <w:sz w:val="22"/>
          <w:szCs w:val="22"/>
        </w:rPr>
      </w:pPr>
      <w:r w:rsidRPr="003055AE">
        <w:rPr>
          <w:rStyle w:val="markedcontent"/>
          <w:rFonts w:ascii="Calibri" w:hAnsi="Calibri" w:cs="Calibri"/>
          <w:sz w:val="22"/>
          <w:szCs w:val="22"/>
        </w:rPr>
        <w:t xml:space="preserve">Les propriétés riveraines d'un cours d'eau domanial où il existe un chemin de halage ou d'exploitation présentant un intérêt pour le service de la navigation sont grevées d’une servitude dite de halage. La servitude de halage ne s’applique pas sur les rives des lacs domaniaux (article L. 2131-2). </w:t>
      </w:r>
    </w:p>
    <w:p w14:paraId="3FF4E7FC" w14:textId="77777777" w:rsidR="00DA71DD" w:rsidRPr="003055AE" w:rsidRDefault="00DA71DD" w:rsidP="00DA71DD">
      <w:pPr>
        <w:autoSpaceDE w:val="0"/>
        <w:autoSpaceDN w:val="0"/>
        <w:adjustRightInd w:val="0"/>
        <w:jc w:val="both"/>
        <w:rPr>
          <w:rStyle w:val="markedcontent"/>
          <w:rFonts w:ascii="Calibri" w:hAnsi="Calibri" w:cs="Calibri"/>
          <w:sz w:val="22"/>
          <w:szCs w:val="22"/>
        </w:rPr>
      </w:pPr>
    </w:p>
    <w:p w14:paraId="345A490B" w14:textId="77777777" w:rsidR="003055AE" w:rsidRPr="003055AE" w:rsidRDefault="003055AE" w:rsidP="00DA71DD">
      <w:pPr>
        <w:autoSpaceDE w:val="0"/>
        <w:autoSpaceDN w:val="0"/>
        <w:adjustRightInd w:val="0"/>
        <w:jc w:val="both"/>
        <w:rPr>
          <w:rStyle w:val="markedcontent"/>
          <w:rFonts w:ascii="Calibri" w:hAnsi="Calibri" w:cs="Calibri"/>
          <w:sz w:val="22"/>
          <w:szCs w:val="22"/>
        </w:rPr>
      </w:pPr>
      <w:r w:rsidRPr="003055AE">
        <w:rPr>
          <w:rStyle w:val="markedcontent"/>
          <w:rFonts w:ascii="Calibri" w:hAnsi="Calibri" w:cs="Calibri"/>
          <w:sz w:val="22"/>
          <w:szCs w:val="22"/>
        </w:rPr>
        <w:t xml:space="preserve">Cette SUP crée des obligations incombant aux propriétaires riverains des cours d’eaux domaniaux : </w:t>
      </w:r>
    </w:p>
    <w:p w14:paraId="06B10BCF" w14:textId="45859ED3" w:rsidR="003055AE" w:rsidRPr="00DA71DD" w:rsidRDefault="003055AE" w:rsidP="00DA71DD">
      <w:pPr>
        <w:pStyle w:val="Paragraphedeliste"/>
        <w:numPr>
          <w:ilvl w:val="0"/>
          <w:numId w:val="29"/>
        </w:numPr>
        <w:autoSpaceDE w:val="0"/>
        <w:autoSpaceDN w:val="0"/>
        <w:adjustRightInd w:val="0"/>
        <w:spacing w:after="44"/>
        <w:jc w:val="both"/>
        <w:rPr>
          <w:rStyle w:val="markedcontent"/>
          <w:rFonts w:ascii="Calibri" w:hAnsi="Calibri" w:cs="Calibri"/>
          <w:sz w:val="22"/>
          <w:szCs w:val="22"/>
        </w:rPr>
      </w:pPr>
      <w:r w:rsidRPr="00DA71DD">
        <w:rPr>
          <w:rStyle w:val="markedcontent"/>
          <w:rFonts w:ascii="Calibri" w:hAnsi="Calibri" w:cs="Calibri"/>
          <w:sz w:val="22"/>
          <w:szCs w:val="22"/>
        </w:rPr>
        <w:t xml:space="preserve">une obligation de laisser le long des bords des cours d'eau domaniaux ainsi que sur les îles où il en est besoin, un espace de 7,80 mètres de largeur ; </w:t>
      </w:r>
    </w:p>
    <w:p w14:paraId="511EAB63" w14:textId="32471A6A" w:rsidR="003055AE" w:rsidRPr="00DA71DD" w:rsidRDefault="003055AE" w:rsidP="00DA71DD">
      <w:pPr>
        <w:pStyle w:val="Paragraphedeliste"/>
        <w:numPr>
          <w:ilvl w:val="0"/>
          <w:numId w:val="29"/>
        </w:numPr>
        <w:autoSpaceDE w:val="0"/>
        <w:autoSpaceDN w:val="0"/>
        <w:adjustRightInd w:val="0"/>
        <w:jc w:val="both"/>
        <w:rPr>
          <w:rStyle w:val="markedcontent"/>
          <w:rFonts w:ascii="Calibri" w:hAnsi="Calibri" w:cs="Calibri"/>
          <w:sz w:val="22"/>
          <w:szCs w:val="22"/>
        </w:rPr>
      </w:pPr>
      <w:r w:rsidRPr="00DA71DD">
        <w:rPr>
          <w:rStyle w:val="markedcontent"/>
          <w:rFonts w:ascii="Calibri" w:hAnsi="Calibri" w:cs="Calibri"/>
          <w:sz w:val="22"/>
          <w:szCs w:val="22"/>
        </w:rPr>
        <w:t xml:space="preserve">une interdiction de planter des arbres ou de se clore par des haies ou autrement à moins de 9,75 mètres de la limite du domaine public fluvial, sur les rives où il existe un chemin de halage ou d'exploitation. </w:t>
      </w:r>
    </w:p>
    <w:p w14:paraId="20A1CEBB" w14:textId="77777777" w:rsidR="003055AE" w:rsidRPr="003055AE" w:rsidRDefault="003055AE" w:rsidP="00DA71DD">
      <w:pPr>
        <w:autoSpaceDE w:val="0"/>
        <w:autoSpaceDN w:val="0"/>
        <w:adjustRightInd w:val="0"/>
        <w:jc w:val="both"/>
        <w:rPr>
          <w:rStyle w:val="markedcontent"/>
          <w:rFonts w:ascii="Calibri" w:hAnsi="Calibri" w:cs="Calibri"/>
          <w:sz w:val="22"/>
          <w:szCs w:val="22"/>
        </w:rPr>
      </w:pPr>
    </w:p>
    <w:p w14:paraId="7A84A6A2" w14:textId="3FE1ABD5" w:rsidR="003055AE" w:rsidRDefault="003055AE" w:rsidP="00DA71DD">
      <w:pPr>
        <w:autoSpaceDE w:val="0"/>
        <w:autoSpaceDN w:val="0"/>
        <w:adjustRightInd w:val="0"/>
        <w:jc w:val="both"/>
        <w:rPr>
          <w:rStyle w:val="markedcontent"/>
          <w:rFonts w:ascii="Calibri" w:hAnsi="Calibri" w:cs="Calibri"/>
          <w:sz w:val="22"/>
          <w:szCs w:val="22"/>
        </w:rPr>
      </w:pPr>
      <w:r w:rsidRPr="003055AE">
        <w:rPr>
          <w:rStyle w:val="markedcontent"/>
          <w:rFonts w:ascii="Calibri" w:hAnsi="Calibri" w:cs="Calibri"/>
          <w:sz w:val="22"/>
          <w:szCs w:val="22"/>
        </w:rPr>
        <w:t xml:space="preserve">Le long des cours d’eau domaniaux et des îles où il en est besoin, les distances de 7,80 mètres et 9,75 mètres sont calculées à partir de la limite du domaine public fluvial. Lorsque l'intérêt du service de la navigation le permet, ces distances peuvent être réduites sur décision de l'autorité gestionnaire (article L.2131-3). </w:t>
      </w:r>
    </w:p>
    <w:p w14:paraId="4F89DD53" w14:textId="77777777" w:rsidR="003055AE" w:rsidRPr="003055AE" w:rsidRDefault="003055AE" w:rsidP="00DA71DD">
      <w:pPr>
        <w:autoSpaceDE w:val="0"/>
        <w:autoSpaceDN w:val="0"/>
        <w:adjustRightInd w:val="0"/>
        <w:jc w:val="both"/>
        <w:rPr>
          <w:rStyle w:val="markedcontent"/>
          <w:rFonts w:ascii="Calibri" w:hAnsi="Calibri" w:cs="Calibri"/>
          <w:sz w:val="22"/>
          <w:szCs w:val="22"/>
        </w:rPr>
      </w:pPr>
    </w:p>
    <w:p w14:paraId="4DF998BA" w14:textId="3DE3594D" w:rsidR="003055AE" w:rsidRDefault="003055AE" w:rsidP="00DA71DD">
      <w:pPr>
        <w:autoSpaceDE w:val="0"/>
        <w:autoSpaceDN w:val="0"/>
        <w:adjustRightInd w:val="0"/>
        <w:jc w:val="both"/>
        <w:rPr>
          <w:rStyle w:val="markedcontent"/>
          <w:rFonts w:ascii="Calibri" w:hAnsi="Calibri" w:cs="Calibri"/>
          <w:b/>
          <w:sz w:val="22"/>
          <w:szCs w:val="22"/>
        </w:rPr>
      </w:pPr>
      <w:bookmarkStart w:id="0" w:name="_GoBack"/>
      <w:r w:rsidRPr="003055AE">
        <w:rPr>
          <w:rStyle w:val="markedcontent"/>
          <w:rFonts w:ascii="Calibri" w:hAnsi="Calibri" w:cs="Calibri"/>
          <w:b/>
          <w:sz w:val="22"/>
          <w:szCs w:val="22"/>
        </w:rPr>
        <w:t xml:space="preserve">Servitude à l'usage des pêcheurs : </w:t>
      </w:r>
    </w:p>
    <w:bookmarkEnd w:id="0"/>
    <w:p w14:paraId="55E5BBBC" w14:textId="77777777" w:rsidR="003055AE" w:rsidRPr="003055AE" w:rsidRDefault="003055AE" w:rsidP="00DA71DD">
      <w:pPr>
        <w:autoSpaceDE w:val="0"/>
        <w:autoSpaceDN w:val="0"/>
        <w:adjustRightInd w:val="0"/>
        <w:jc w:val="both"/>
        <w:rPr>
          <w:rStyle w:val="markedcontent"/>
          <w:rFonts w:ascii="Calibri" w:hAnsi="Calibri" w:cs="Calibri"/>
          <w:b/>
          <w:sz w:val="22"/>
          <w:szCs w:val="22"/>
        </w:rPr>
      </w:pPr>
    </w:p>
    <w:p w14:paraId="7B64E56B" w14:textId="7381D324" w:rsidR="003055AE" w:rsidRDefault="003055AE" w:rsidP="00DA71DD">
      <w:pPr>
        <w:autoSpaceDE w:val="0"/>
        <w:autoSpaceDN w:val="0"/>
        <w:adjustRightInd w:val="0"/>
        <w:jc w:val="both"/>
        <w:rPr>
          <w:rStyle w:val="markedcontent"/>
          <w:rFonts w:ascii="Calibri" w:hAnsi="Calibri" w:cs="Calibri"/>
          <w:sz w:val="22"/>
          <w:szCs w:val="22"/>
        </w:rPr>
      </w:pPr>
      <w:r w:rsidRPr="003055AE">
        <w:rPr>
          <w:rStyle w:val="markedcontent"/>
          <w:rFonts w:ascii="Calibri" w:hAnsi="Calibri" w:cs="Calibri"/>
          <w:sz w:val="22"/>
          <w:szCs w:val="22"/>
        </w:rPr>
        <w:t xml:space="preserve">Il existe sur les terrains grevés des servitudes de marchepied et de halage, une servitude dite « à l'usage des pêcheurs ». Il s’agit de l’extension de l’usage de la servitude de marchepied aux pêcheurs par la loi n° 65-409 du 28 mai 1965 relative aux droits d’usage des pêcheurs le long des cours d’eau du domaine public. La loi n° 2006-1772 du 30 décembre 2006 sur l'eau et les milieux aquatiques fait correspondre passage des pêcheurs et servitude de marchepied sur les lacs et cours d’eau domaniaux. La servitude de passage pour la pêche n'existe donc plus sur les cours d'eau domaniaux en tant que servitude distincte de la servitude de marchepied. Elle perdure toutefois sur les cours d'eau non domaniaux. </w:t>
      </w:r>
    </w:p>
    <w:p w14:paraId="568DF44D" w14:textId="77777777" w:rsidR="00DA71DD" w:rsidRPr="003055AE" w:rsidRDefault="00DA71DD" w:rsidP="00DA71DD">
      <w:pPr>
        <w:autoSpaceDE w:val="0"/>
        <w:autoSpaceDN w:val="0"/>
        <w:adjustRightInd w:val="0"/>
        <w:jc w:val="both"/>
        <w:rPr>
          <w:rStyle w:val="markedcontent"/>
          <w:rFonts w:ascii="Calibri" w:hAnsi="Calibri" w:cs="Calibri"/>
          <w:sz w:val="22"/>
          <w:szCs w:val="22"/>
        </w:rPr>
      </w:pPr>
    </w:p>
    <w:p w14:paraId="68C22F82" w14:textId="77777777" w:rsidR="003055AE" w:rsidRPr="003055AE" w:rsidRDefault="003055AE" w:rsidP="00DA71DD">
      <w:pPr>
        <w:autoSpaceDE w:val="0"/>
        <w:autoSpaceDN w:val="0"/>
        <w:adjustRightInd w:val="0"/>
        <w:jc w:val="both"/>
        <w:rPr>
          <w:rStyle w:val="markedcontent"/>
          <w:rFonts w:ascii="Calibri" w:hAnsi="Calibri" w:cs="Calibri"/>
          <w:sz w:val="22"/>
          <w:szCs w:val="22"/>
        </w:rPr>
      </w:pPr>
      <w:r w:rsidRPr="003055AE">
        <w:rPr>
          <w:rStyle w:val="markedcontent"/>
          <w:rFonts w:ascii="Calibri" w:hAnsi="Calibri" w:cs="Calibri"/>
          <w:sz w:val="22"/>
          <w:szCs w:val="22"/>
        </w:rPr>
        <w:t xml:space="preserve">Cette servitude : </w:t>
      </w:r>
    </w:p>
    <w:p w14:paraId="7CA56EF5" w14:textId="1A790C0A" w:rsidR="003055AE" w:rsidRPr="00DA71DD" w:rsidRDefault="003055AE" w:rsidP="00DA71DD">
      <w:pPr>
        <w:pStyle w:val="Paragraphedeliste"/>
        <w:numPr>
          <w:ilvl w:val="0"/>
          <w:numId w:val="30"/>
        </w:numPr>
        <w:autoSpaceDE w:val="0"/>
        <w:autoSpaceDN w:val="0"/>
        <w:adjustRightInd w:val="0"/>
        <w:spacing w:after="44"/>
        <w:jc w:val="both"/>
        <w:rPr>
          <w:rStyle w:val="markedcontent"/>
          <w:rFonts w:ascii="Calibri" w:hAnsi="Calibri" w:cs="Calibri"/>
          <w:sz w:val="22"/>
          <w:szCs w:val="22"/>
        </w:rPr>
      </w:pPr>
      <w:r w:rsidRPr="00DA71DD">
        <w:rPr>
          <w:rStyle w:val="markedcontent"/>
          <w:rFonts w:ascii="Calibri" w:hAnsi="Calibri" w:cs="Calibri"/>
          <w:sz w:val="22"/>
          <w:szCs w:val="22"/>
        </w:rPr>
        <w:t xml:space="preserve">oblige les propriétaires, locataires, fermiers ou titulaires d'un droit réel, riverains d'un cours d'eau ou d'un lac domanial à laisser les terrains grevés de la servitude de marchepied à l'usage des pêcheurs et des piétons ; </w:t>
      </w:r>
    </w:p>
    <w:p w14:paraId="719E99F2" w14:textId="02C3A51A" w:rsidR="003055AE" w:rsidRPr="00DA71DD" w:rsidRDefault="003055AE" w:rsidP="00DA71DD">
      <w:pPr>
        <w:pStyle w:val="Paragraphedeliste"/>
        <w:numPr>
          <w:ilvl w:val="0"/>
          <w:numId w:val="30"/>
        </w:numPr>
        <w:autoSpaceDE w:val="0"/>
        <w:autoSpaceDN w:val="0"/>
        <w:adjustRightInd w:val="0"/>
        <w:jc w:val="both"/>
        <w:rPr>
          <w:rStyle w:val="markedcontent"/>
          <w:rFonts w:ascii="Calibri" w:hAnsi="Calibri" w:cs="Calibri"/>
          <w:sz w:val="22"/>
          <w:szCs w:val="22"/>
        </w:rPr>
      </w:pPr>
      <w:r w:rsidRPr="00DA71DD">
        <w:rPr>
          <w:rStyle w:val="markedcontent"/>
          <w:rFonts w:ascii="Calibri" w:hAnsi="Calibri" w:cs="Calibri"/>
          <w:sz w:val="22"/>
          <w:szCs w:val="22"/>
        </w:rPr>
        <w:t xml:space="preserve">autorise le long des canaux de navigation, les pêcheurs et les piétons à user du chemin de halage et de la portion de berge faisant partie du domaine public, dans la mesure où le permet l'exploitation de la navigation. </w:t>
      </w:r>
    </w:p>
    <w:p w14:paraId="6C84DD4F" w14:textId="77777777" w:rsidR="003055AE" w:rsidRPr="003055AE" w:rsidRDefault="003055AE" w:rsidP="00DA71DD">
      <w:pPr>
        <w:autoSpaceDE w:val="0"/>
        <w:autoSpaceDN w:val="0"/>
        <w:adjustRightInd w:val="0"/>
        <w:jc w:val="both"/>
        <w:rPr>
          <w:rStyle w:val="markedcontent"/>
          <w:rFonts w:ascii="Calibri" w:hAnsi="Calibri" w:cs="Calibri"/>
          <w:sz w:val="22"/>
          <w:szCs w:val="22"/>
        </w:rPr>
      </w:pPr>
    </w:p>
    <w:p w14:paraId="1B1A4F90" w14:textId="267BC00A" w:rsidR="002F3EB7" w:rsidRDefault="003055AE" w:rsidP="00DA71DD">
      <w:pPr>
        <w:jc w:val="both"/>
        <w:rPr>
          <w:rStyle w:val="markedcontent"/>
          <w:rFonts w:ascii="Calibri" w:hAnsi="Calibri" w:cs="Calibri"/>
          <w:sz w:val="22"/>
          <w:szCs w:val="22"/>
        </w:rPr>
      </w:pPr>
      <w:r w:rsidRPr="003055AE">
        <w:rPr>
          <w:rStyle w:val="markedcontent"/>
          <w:rFonts w:ascii="Calibri" w:hAnsi="Calibri" w:cs="Calibri"/>
          <w:sz w:val="22"/>
          <w:szCs w:val="22"/>
        </w:rPr>
        <w:t>Le l</w:t>
      </w:r>
      <w:r w:rsidR="00DA71DD">
        <w:rPr>
          <w:rStyle w:val="markedcontent"/>
          <w:rFonts w:ascii="Calibri" w:hAnsi="Calibri" w:cs="Calibri"/>
          <w:sz w:val="22"/>
          <w:szCs w:val="22"/>
        </w:rPr>
        <w:t xml:space="preserve">ong des canaux de navigation, </w:t>
      </w:r>
      <w:r w:rsidRPr="003055AE">
        <w:rPr>
          <w:rStyle w:val="markedcontent"/>
          <w:rFonts w:ascii="Calibri" w:hAnsi="Calibri" w:cs="Calibri"/>
          <w:sz w:val="22"/>
          <w:szCs w:val="22"/>
        </w:rPr>
        <w:t>ce droit peut, sur décision de l'autorité administrative, être exceptionnellement supprimé soit pour des raisons d'intérêt général, soit pour des raisons de sécurité lorsque les berges sont incluses dans des établissements industriels (article L. 2131-2).</w:t>
      </w:r>
    </w:p>
    <w:p w14:paraId="5423BDDB" w14:textId="31D57030" w:rsidR="002F3EB7" w:rsidRPr="002F3EB7" w:rsidRDefault="002F3EB7" w:rsidP="002F3EB7">
      <w:pPr>
        <w:jc w:val="both"/>
        <w:rPr>
          <w:rStyle w:val="markedcontent"/>
          <w:rFonts w:ascii="Calibri" w:hAnsi="Calibri" w:cs="Calibri"/>
          <w:sz w:val="22"/>
          <w:szCs w:val="22"/>
        </w:rPr>
      </w:pPr>
    </w:p>
    <w:p w14:paraId="5AC32387" w14:textId="7CE162CD" w:rsidR="005D35E5" w:rsidRPr="005D35E5" w:rsidRDefault="004E0F6B" w:rsidP="005D35E5">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5D35E5">
        <w:rPr>
          <w:rFonts w:asciiTheme="minorHAnsi" w:eastAsiaTheme="minorHAnsi" w:hAnsiTheme="minorHAnsi" w:cstheme="minorBidi"/>
          <w:lang w:eastAsia="en-US"/>
        </w:rPr>
        <w:t>Références législatives et réglementaires</w:t>
      </w:r>
    </w:p>
    <w:p w14:paraId="5D4573C9" w14:textId="679406F2" w:rsidR="004E0F6B" w:rsidRPr="005D35E5" w:rsidRDefault="004E0F6B" w:rsidP="004E0F6B">
      <w:pPr>
        <w:pStyle w:val="Titre6"/>
        <w:rPr>
          <w:rFonts w:asciiTheme="minorHAnsi" w:hAnsiTheme="minorHAnsi" w:cstheme="minorHAnsi"/>
        </w:rPr>
      </w:pPr>
      <w:r w:rsidRPr="005D35E5">
        <w:rPr>
          <w:rFonts w:asciiTheme="minorHAnsi" w:hAnsiTheme="minorHAnsi" w:cstheme="minorHAnsi"/>
        </w:rPr>
        <w:t>Anciens textes :</w:t>
      </w:r>
    </w:p>
    <w:p w14:paraId="2BCF7894" w14:textId="3BDA390C" w:rsidR="00EF0413" w:rsidRPr="005D35E5" w:rsidRDefault="00EF0413" w:rsidP="005D35E5"/>
    <w:p w14:paraId="68F8B53F" w14:textId="4A4F13FE" w:rsidR="005D35E5" w:rsidRPr="005D35E5" w:rsidRDefault="005D35E5" w:rsidP="005D35E5">
      <w:pPr>
        <w:autoSpaceDE w:val="0"/>
        <w:autoSpaceDN w:val="0"/>
        <w:adjustRightInd w:val="0"/>
        <w:rPr>
          <w:rStyle w:val="markedcontent"/>
          <w:rFonts w:ascii="Calibri" w:hAnsi="Calibri" w:cs="Calibri"/>
          <w:sz w:val="22"/>
          <w:szCs w:val="22"/>
        </w:rPr>
      </w:pPr>
      <w:r w:rsidRPr="005D35E5">
        <w:rPr>
          <w:rStyle w:val="markedcontent"/>
          <w:rFonts w:ascii="Calibri" w:hAnsi="Calibri" w:cs="Calibri"/>
          <w:sz w:val="22"/>
          <w:szCs w:val="22"/>
        </w:rPr>
        <w:t>Articles 15, 16 et 28 du code du domaine public fluvial.</w:t>
      </w:r>
    </w:p>
    <w:p w14:paraId="5F49CB04" w14:textId="77777777" w:rsidR="00EF0413" w:rsidRDefault="00EF0413" w:rsidP="005D35E5">
      <w:pPr>
        <w:rPr>
          <w:rStyle w:val="markedcontent"/>
          <w:rFonts w:ascii="Calibri" w:hAnsi="Calibri" w:cs="Calibri"/>
          <w:sz w:val="22"/>
          <w:szCs w:val="22"/>
        </w:rPr>
      </w:pPr>
    </w:p>
    <w:p w14:paraId="0AF20A30" w14:textId="540502D0" w:rsidR="005D35E5" w:rsidRPr="005D35E5" w:rsidRDefault="005D35E5" w:rsidP="005D35E5">
      <w:pPr>
        <w:rPr>
          <w:rStyle w:val="markedcontent"/>
          <w:rFonts w:ascii="Calibri" w:hAnsi="Calibri" w:cs="Calibri"/>
          <w:sz w:val="22"/>
          <w:szCs w:val="22"/>
        </w:rPr>
      </w:pPr>
      <w:r w:rsidRPr="005D35E5">
        <w:rPr>
          <w:rStyle w:val="markedcontent"/>
          <w:rFonts w:ascii="Calibri" w:hAnsi="Calibri" w:cs="Calibri"/>
          <w:sz w:val="22"/>
          <w:szCs w:val="22"/>
        </w:rPr>
        <w:t>Articles 424 du code rural et L. 235-9 du code rural et de la pêche maritime.</w:t>
      </w:r>
    </w:p>
    <w:p w14:paraId="0E0D9E2A" w14:textId="3C430E90" w:rsidR="004E0F6B" w:rsidRPr="005D35E5" w:rsidRDefault="004E0F6B" w:rsidP="004E0F6B">
      <w:pPr>
        <w:pStyle w:val="Titre6"/>
        <w:spacing w:before="240"/>
        <w:rPr>
          <w:rFonts w:asciiTheme="minorHAnsi" w:hAnsiTheme="minorHAnsi" w:cstheme="minorHAnsi"/>
        </w:rPr>
      </w:pPr>
      <w:r w:rsidRPr="005D35E5">
        <w:rPr>
          <w:rFonts w:asciiTheme="minorHAnsi" w:hAnsiTheme="minorHAnsi" w:cstheme="minorHAnsi"/>
          <w:spacing w:val="2"/>
        </w:rPr>
        <w:t>T</w:t>
      </w:r>
      <w:r w:rsidRPr="005D35E5">
        <w:rPr>
          <w:rFonts w:asciiTheme="minorHAnsi" w:hAnsiTheme="minorHAnsi" w:cstheme="minorHAnsi"/>
        </w:rPr>
        <w:t xml:space="preserve">extes en </w:t>
      </w:r>
      <w:r w:rsidRPr="005D35E5">
        <w:rPr>
          <w:rFonts w:asciiTheme="minorHAnsi" w:hAnsiTheme="minorHAnsi" w:cstheme="minorHAnsi"/>
          <w:spacing w:val="1"/>
        </w:rPr>
        <w:t>v</w:t>
      </w:r>
      <w:r w:rsidRPr="005D35E5">
        <w:rPr>
          <w:rFonts w:asciiTheme="minorHAnsi" w:hAnsiTheme="minorHAnsi" w:cstheme="minorHAnsi"/>
        </w:rPr>
        <w:t>ig</w:t>
      </w:r>
      <w:r w:rsidRPr="005D35E5">
        <w:rPr>
          <w:rFonts w:asciiTheme="minorHAnsi" w:hAnsiTheme="minorHAnsi" w:cstheme="minorHAnsi"/>
          <w:spacing w:val="1"/>
        </w:rPr>
        <w:t>u</w:t>
      </w:r>
      <w:r w:rsidRPr="005D35E5">
        <w:rPr>
          <w:rFonts w:asciiTheme="minorHAnsi" w:hAnsiTheme="minorHAnsi" w:cstheme="minorHAnsi"/>
        </w:rPr>
        <w:t>eur :</w:t>
      </w:r>
    </w:p>
    <w:p w14:paraId="739280A1" w14:textId="77777777" w:rsidR="005D35E5" w:rsidRPr="005D35E5" w:rsidRDefault="005D35E5" w:rsidP="005D35E5"/>
    <w:p w14:paraId="4C2C0936" w14:textId="5E48D186" w:rsidR="005D35E5" w:rsidRPr="005D35E5" w:rsidRDefault="005D35E5" w:rsidP="005D35E5">
      <w:pPr>
        <w:pStyle w:val="Default"/>
        <w:rPr>
          <w:rStyle w:val="markedcontent"/>
          <w:rFonts w:ascii="Calibri" w:eastAsia="Times New Roman" w:hAnsi="Calibri" w:cs="Calibri"/>
          <w:color w:val="auto"/>
          <w:sz w:val="22"/>
          <w:szCs w:val="22"/>
          <w:lang w:eastAsia="fr-FR"/>
        </w:rPr>
      </w:pPr>
      <w:r w:rsidRPr="005D35E5">
        <w:rPr>
          <w:rStyle w:val="markedcontent"/>
          <w:rFonts w:ascii="Calibri" w:eastAsia="Times New Roman" w:hAnsi="Calibri" w:cs="Calibri"/>
          <w:color w:val="auto"/>
          <w:sz w:val="22"/>
          <w:szCs w:val="22"/>
          <w:lang w:eastAsia="fr-FR"/>
        </w:rPr>
        <w:lastRenderedPageBreak/>
        <w:t>Articles L. 2131-2 à L. 2131-6 du code général de la propriété des personnes publiques.</w:t>
      </w:r>
    </w:p>
    <w:p w14:paraId="2A98534A" w14:textId="77777777" w:rsidR="005D35E5" w:rsidRPr="005D35E5" w:rsidRDefault="005D35E5" w:rsidP="005D35E5">
      <w:pPr>
        <w:pStyle w:val="Default"/>
        <w:rPr>
          <w:rStyle w:val="markedcontent"/>
          <w:rFonts w:ascii="Calibri" w:eastAsia="Times New Roman" w:hAnsi="Calibri" w:cs="Calibri"/>
          <w:color w:val="auto"/>
          <w:sz w:val="22"/>
          <w:szCs w:val="22"/>
          <w:lang w:eastAsia="fr-FR"/>
        </w:rPr>
      </w:pPr>
    </w:p>
    <w:p w14:paraId="506A4D3C" w14:textId="737DC16E" w:rsidR="005D35E5" w:rsidRPr="005D35E5" w:rsidRDefault="005D35E5" w:rsidP="005D35E5">
      <w:pPr>
        <w:pStyle w:val="Default"/>
        <w:rPr>
          <w:rStyle w:val="markedcontent"/>
          <w:rFonts w:ascii="Calibri" w:eastAsia="Times New Roman" w:hAnsi="Calibri" w:cs="Calibri"/>
          <w:color w:val="auto"/>
          <w:sz w:val="22"/>
          <w:szCs w:val="22"/>
          <w:lang w:eastAsia="fr-FR"/>
        </w:rPr>
      </w:pPr>
      <w:r w:rsidRPr="005D35E5">
        <w:rPr>
          <w:rStyle w:val="markedcontent"/>
          <w:rFonts w:ascii="Calibri" w:eastAsia="Times New Roman" w:hAnsi="Calibri" w:cs="Calibri"/>
          <w:color w:val="auto"/>
          <w:sz w:val="22"/>
          <w:szCs w:val="22"/>
          <w:lang w:eastAsia="fr-FR"/>
        </w:rPr>
        <w:t xml:space="preserve">Articles D. 4314-1 et D. 4314-3 du code des transports. </w:t>
      </w:r>
    </w:p>
    <w:p w14:paraId="1B89A274" w14:textId="77777777" w:rsidR="005D35E5" w:rsidRPr="005D35E5" w:rsidRDefault="005D35E5" w:rsidP="005D35E5">
      <w:pPr>
        <w:pStyle w:val="Default"/>
        <w:rPr>
          <w:rStyle w:val="markedcontent"/>
          <w:rFonts w:ascii="Calibri" w:eastAsia="Times New Roman" w:hAnsi="Calibri" w:cs="Calibri"/>
          <w:color w:val="auto"/>
          <w:sz w:val="22"/>
          <w:szCs w:val="22"/>
          <w:lang w:eastAsia="fr-FR"/>
        </w:rPr>
      </w:pPr>
    </w:p>
    <w:p w14:paraId="3A2C8833" w14:textId="67E3A947" w:rsidR="005D35E5" w:rsidRPr="005D35E5" w:rsidRDefault="005D35E5" w:rsidP="005D35E5">
      <w:pPr>
        <w:jc w:val="both"/>
        <w:rPr>
          <w:rStyle w:val="markedcontent"/>
          <w:rFonts w:ascii="Calibri" w:hAnsi="Calibri" w:cs="Calibri"/>
          <w:sz w:val="22"/>
          <w:szCs w:val="22"/>
        </w:rPr>
      </w:pPr>
      <w:r w:rsidRPr="005D35E5">
        <w:rPr>
          <w:rStyle w:val="markedcontent"/>
          <w:rFonts w:ascii="Calibri" w:hAnsi="Calibri" w:cs="Calibri"/>
          <w:sz w:val="22"/>
          <w:szCs w:val="22"/>
        </w:rPr>
        <w:t>Arrêté du 24 janvier 1992 pris en application de l'article 1er du décret n° 91-796 du 20 août 1991 relatif au domaine confié à Voies navigables de France par l'article 124 de la loi de finances pour 1991 pour la liste des cours d'eau relevant de la compétence de VNF.</w:t>
      </w:r>
    </w:p>
    <w:p w14:paraId="18C8FA26" w14:textId="0B1B27F8" w:rsidR="004E0F6B" w:rsidRPr="005D35E5" w:rsidRDefault="00A3167A" w:rsidP="005D35E5">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5D35E5">
        <w:rPr>
          <w:rFonts w:asciiTheme="minorHAnsi" w:eastAsiaTheme="minorHAnsi" w:hAnsiTheme="minorHAnsi" w:cstheme="minorBidi"/>
          <w:lang w:eastAsia="en-US"/>
        </w:rPr>
        <w:t>Acte d’institution</w:t>
      </w:r>
    </w:p>
    <w:p w14:paraId="2BD905CC" w14:textId="109E5BAF" w:rsidR="005D35E5" w:rsidRPr="005D35E5" w:rsidRDefault="005D35E5" w:rsidP="005D35E5">
      <w:pPr>
        <w:jc w:val="both"/>
        <w:rPr>
          <w:rFonts w:eastAsiaTheme="minorHAnsi"/>
          <w:highlight w:val="yellow"/>
          <w:lang w:eastAsia="en-US"/>
        </w:rPr>
      </w:pPr>
      <w:r w:rsidRPr="005D35E5">
        <w:rPr>
          <w:rStyle w:val="markedcontent"/>
          <w:rFonts w:ascii="Calibri" w:hAnsi="Calibri" w:cs="Calibri"/>
          <w:sz w:val="22"/>
          <w:szCs w:val="22"/>
        </w:rPr>
        <w:t>La servitude s'applique directement sans qu'une mesure réglementaire (décret ou arrêté) ne soit nécessaire</w:t>
      </w:r>
      <w:r>
        <w:rPr>
          <w:sz w:val="20"/>
          <w:szCs w:val="20"/>
        </w:rPr>
        <w:t>.</w:t>
      </w:r>
    </w:p>
    <w:p w14:paraId="793CEF28" w14:textId="692DBC55" w:rsidR="004E0F6B" w:rsidRPr="005D35E5" w:rsidRDefault="00A3167A" w:rsidP="00E061CE">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5D35E5">
        <w:rPr>
          <w:rFonts w:asciiTheme="minorHAnsi" w:eastAsiaTheme="minorHAnsi" w:hAnsiTheme="minorHAnsi" w:cstheme="minorBidi"/>
          <w:lang w:eastAsia="en-US"/>
        </w:rPr>
        <w:t>Restrictions de diffusion</w:t>
      </w:r>
    </w:p>
    <w:p w14:paraId="0F336909" w14:textId="77C07F4F" w:rsidR="005D35E5" w:rsidRDefault="005D35E5" w:rsidP="005D35E5">
      <w:pPr>
        <w:jc w:val="both"/>
        <w:rPr>
          <w:rStyle w:val="markedcontent"/>
          <w:rFonts w:ascii="Calibri" w:hAnsi="Calibri" w:cs="Calibri"/>
          <w:sz w:val="22"/>
          <w:szCs w:val="22"/>
        </w:rPr>
      </w:pPr>
      <w:r w:rsidRPr="005D35E5">
        <w:rPr>
          <w:rStyle w:val="markedcontent"/>
          <w:rFonts w:ascii="Calibri" w:hAnsi="Calibri" w:cs="Calibri"/>
          <w:sz w:val="22"/>
          <w:szCs w:val="22"/>
        </w:rPr>
        <w:t xml:space="preserve">Aucune restriction de diffusion pour cette catégorie de servitude. </w:t>
      </w:r>
    </w:p>
    <w:p w14:paraId="2EE0ECB7" w14:textId="77777777" w:rsidR="005D35E5" w:rsidRPr="005D35E5" w:rsidRDefault="005D35E5" w:rsidP="005D35E5">
      <w:pPr>
        <w:jc w:val="both"/>
        <w:rPr>
          <w:rStyle w:val="markedcontent"/>
          <w:rFonts w:ascii="Calibri" w:hAnsi="Calibri" w:cs="Calibri"/>
          <w:sz w:val="22"/>
          <w:szCs w:val="22"/>
        </w:rPr>
      </w:pPr>
    </w:p>
    <w:p w14:paraId="1A9F0AF5" w14:textId="5396AA7D" w:rsidR="005D35E5" w:rsidRPr="005D35E5" w:rsidRDefault="005D35E5" w:rsidP="005D35E5">
      <w:pPr>
        <w:jc w:val="both"/>
        <w:rPr>
          <w:rStyle w:val="markedcontent"/>
          <w:rFonts w:ascii="Calibri" w:hAnsi="Calibri" w:cs="Calibri"/>
          <w:sz w:val="22"/>
          <w:szCs w:val="22"/>
        </w:rPr>
      </w:pPr>
      <w:r w:rsidRPr="005D35E5">
        <w:rPr>
          <w:rStyle w:val="markedcontent"/>
          <w:rFonts w:ascii="Calibri" w:hAnsi="Calibri" w:cs="Calibri"/>
          <w:sz w:val="22"/>
          <w:szCs w:val="22"/>
        </w:rPr>
        <w:t>La SUP peut être diffusée, visible et téléchargeable dans la totalité de ses détails.</w:t>
      </w:r>
    </w:p>
    <w:p w14:paraId="1D2CD66A" w14:textId="2135BA1C" w:rsidR="005D35E5" w:rsidRPr="005D35E5" w:rsidRDefault="005D35E5" w:rsidP="005D35E5">
      <w:pPr>
        <w:rPr>
          <w:highlight w:val="yellow"/>
          <w:lang w:eastAsia="en-US"/>
        </w:rPr>
      </w:pPr>
    </w:p>
    <w:p w14:paraId="79FB0621" w14:textId="1DDECE19" w:rsidR="00876B61" w:rsidRPr="00EF0413" w:rsidRDefault="00876B61" w:rsidP="00876B61">
      <w:pPr>
        <w:pStyle w:val="Titre5"/>
        <w:numPr>
          <w:ilvl w:val="1"/>
          <w:numId w:val="1"/>
        </w:numPr>
        <w:spacing w:after="160" w:line="259" w:lineRule="auto"/>
        <w:ind w:left="714" w:hanging="357"/>
        <w:jc w:val="both"/>
        <w:rPr>
          <w:rFonts w:asciiTheme="minorHAnsi" w:eastAsiaTheme="minorHAnsi" w:hAnsiTheme="minorHAnsi" w:cstheme="minorBidi"/>
          <w:lang w:eastAsia="en-US"/>
        </w:rPr>
      </w:pPr>
      <w:r w:rsidRPr="00EF0413">
        <w:rPr>
          <w:rFonts w:asciiTheme="minorHAnsi" w:eastAsiaTheme="minorHAnsi" w:hAnsiTheme="minorHAnsi" w:cstheme="minorBidi"/>
          <w:lang w:eastAsia="en-US"/>
        </w:rPr>
        <w:t>Générateurs et assiettes</w:t>
      </w:r>
    </w:p>
    <w:p w14:paraId="28AD01E5" w14:textId="69AF254B" w:rsidR="00313DAF" w:rsidRDefault="00313DAF" w:rsidP="00313DAF">
      <w:pPr>
        <w:pStyle w:val="Default"/>
        <w:rPr>
          <w:b/>
        </w:rPr>
      </w:pPr>
      <w:r w:rsidRPr="00EF0413">
        <w:rPr>
          <w:b/>
        </w:rPr>
        <w:t>1.5.1. Servitude de marchepied</w:t>
      </w:r>
      <w:r w:rsidRPr="00313DAF">
        <w:rPr>
          <w:b/>
        </w:rPr>
        <w:t xml:space="preserve"> </w:t>
      </w:r>
    </w:p>
    <w:p w14:paraId="7F36AEBF" w14:textId="77777777" w:rsidR="00313DAF" w:rsidRPr="00313DAF" w:rsidRDefault="00313DAF" w:rsidP="00FE0A45">
      <w:pPr>
        <w:pStyle w:val="Default"/>
        <w:jc w:val="both"/>
        <w:rPr>
          <w:b/>
        </w:rPr>
      </w:pPr>
    </w:p>
    <w:p w14:paraId="102E87E2" w14:textId="77777777" w:rsidR="00313DAF" w:rsidRPr="007477EE" w:rsidRDefault="00313DAF" w:rsidP="00FE0A45">
      <w:pPr>
        <w:pStyle w:val="Default"/>
        <w:jc w:val="both"/>
        <w:rPr>
          <w:rStyle w:val="markedcontent"/>
          <w:rFonts w:ascii="Calibri" w:eastAsia="Times New Roman" w:hAnsi="Calibri" w:cs="Calibri"/>
          <w:b/>
          <w:color w:val="auto"/>
          <w:sz w:val="22"/>
          <w:szCs w:val="22"/>
          <w:lang w:eastAsia="fr-FR"/>
        </w:rPr>
      </w:pPr>
      <w:r w:rsidRPr="007477EE">
        <w:rPr>
          <w:rStyle w:val="markedcontent"/>
          <w:rFonts w:ascii="Calibri" w:eastAsia="Times New Roman" w:hAnsi="Calibri" w:cs="Calibri"/>
          <w:b/>
          <w:color w:val="auto"/>
          <w:sz w:val="22"/>
          <w:szCs w:val="22"/>
          <w:lang w:eastAsia="fr-FR"/>
        </w:rPr>
        <w:t xml:space="preserve">Le générateur : </w:t>
      </w:r>
    </w:p>
    <w:p w14:paraId="641FACD6" w14:textId="77777777" w:rsidR="00313DAF" w:rsidRPr="007477EE" w:rsidRDefault="00313DAF" w:rsidP="00FE0A45">
      <w:pPr>
        <w:jc w:val="both"/>
        <w:rPr>
          <w:rStyle w:val="markedcontent"/>
          <w:rFonts w:ascii="Calibri" w:hAnsi="Calibri" w:cs="Calibri"/>
          <w:sz w:val="22"/>
          <w:szCs w:val="22"/>
        </w:rPr>
      </w:pPr>
      <w:r w:rsidRPr="007477EE">
        <w:rPr>
          <w:rStyle w:val="markedcontent"/>
          <w:rFonts w:ascii="Calibri" w:hAnsi="Calibri" w:cs="Calibri"/>
          <w:sz w:val="22"/>
          <w:szCs w:val="22"/>
        </w:rPr>
        <w:t xml:space="preserve">Le générateur est le cours d’eau ou le lac domanial. </w:t>
      </w:r>
    </w:p>
    <w:p w14:paraId="0D399D26" w14:textId="77777777" w:rsidR="00313DAF" w:rsidRPr="007477EE" w:rsidRDefault="00313DAF" w:rsidP="00FE0A45">
      <w:pPr>
        <w:jc w:val="both"/>
        <w:rPr>
          <w:rStyle w:val="markedcontent"/>
          <w:rFonts w:ascii="Calibri" w:hAnsi="Calibri" w:cs="Calibri"/>
          <w:sz w:val="22"/>
          <w:szCs w:val="22"/>
        </w:rPr>
      </w:pPr>
    </w:p>
    <w:p w14:paraId="795B8359" w14:textId="77777777" w:rsidR="00313DAF" w:rsidRPr="007477EE" w:rsidRDefault="00313DAF" w:rsidP="00FE0A45">
      <w:pPr>
        <w:pStyle w:val="Default"/>
        <w:jc w:val="both"/>
        <w:rPr>
          <w:rStyle w:val="markedcontent"/>
          <w:rFonts w:ascii="Calibri" w:eastAsia="Times New Roman" w:hAnsi="Calibri" w:cs="Calibri"/>
          <w:b/>
          <w:color w:val="auto"/>
          <w:sz w:val="22"/>
          <w:szCs w:val="22"/>
          <w:lang w:eastAsia="fr-FR"/>
        </w:rPr>
      </w:pPr>
      <w:r w:rsidRPr="007477EE">
        <w:rPr>
          <w:rStyle w:val="markedcontent"/>
          <w:rFonts w:ascii="Calibri" w:eastAsia="Times New Roman" w:hAnsi="Calibri" w:cs="Calibri"/>
          <w:b/>
          <w:color w:val="auto"/>
          <w:sz w:val="22"/>
          <w:szCs w:val="22"/>
          <w:lang w:eastAsia="fr-FR"/>
        </w:rPr>
        <w:t xml:space="preserve">L’assiette : </w:t>
      </w:r>
    </w:p>
    <w:p w14:paraId="46CAE67E" w14:textId="795EF140" w:rsidR="00313DAF" w:rsidRPr="007477EE" w:rsidRDefault="00313DAF" w:rsidP="00FE0A45">
      <w:pPr>
        <w:jc w:val="both"/>
        <w:rPr>
          <w:rStyle w:val="markedcontent"/>
          <w:rFonts w:ascii="Calibri" w:hAnsi="Calibri" w:cs="Calibri"/>
          <w:sz w:val="22"/>
          <w:szCs w:val="22"/>
        </w:rPr>
      </w:pPr>
      <w:r w:rsidRPr="007477EE">
        <w:rPr>
          <w:rStyle w:val="markedcontent"/>
          <w:rFonts w:ascii="Calibri" w:hAnsi="Calibri" w:cs="Calibri"/>
          <w:sz w:val="22"/>
          <w:szCs w:val="22"/>
        </w:rPr>
        <w:t>L’assiette est constituée sur chaque rive par la bande de terrain d’une largeur de 3,25 mètres</w:t>
      </w:r>
      <w:r w:rsidR="00FE0A45" w:rsidRPr="007477EE">
        <w:rPr>
          <w:rStyle w:val="Appelnotedebasdep"/>
          <w:rFonts w:ascii="Calibri" w:hAnsi="Calibri" w:cs="Calibri"/>
          <w:sz w:val="22"/>
          <w:szCs w:val="22"/>
        </w:rPr>
        <w:footnoteReference w:id="3"/>
      </w:r>
      <w:r w:rsidRPr="007477EE">
        <w:rPr>
          <w:rStyle w:val="markedcontent"/>
          <w:rFonts w:ascii="Calibri" w:hAnsi="Calibri" w:cs="Calibri"/>
          <w:sz w:val="22"/>
          <w:szCs w:val="22"/>
        </w:rPr>
        <w:t xml:space="preserve">, arrondie au nombre entier supérieur de 4 mètres pour compatibilité avec le standard CNIG, calculée à partir de la limite du domaine public fluvial naturel le long de chaque rive. </w:t>
      </w:r>
    </w:p>
    <w:p w14:paraId="0C7EC25A" w14:textId="77777777" w:rsidR="00313DAF" w:rsidRPr="007477EE" w:rsidRDefault="00313DAF" w:rsidP="00FE0A45">
      <w:pPr>
        <w:jc w:val="both"/>
        <w:rPr>
          <w:rStyle w:val="markedcontent"/>
          <w:rFonts w:ascii="Calibri" w:hAnsi="Calibri" w:cs="Calibri"/>
          <w:sz w:val="22"/>
          <w:szCs w:val="22"/>
        </w:rPr>
      </w:pPr>
    </w:p>
    <w:p w14:paraId="2150C6F6" w14:textId="30EDADED" w:rsidR="00313DAF" w:rsidRPr="007477EE" w:rsidRDefault="00313DAF" w:rsidP="00FE0A45">
      <w:pPr>
        <w:pStyle w:val="Default"/>
        <w:jc w:val="both"/>
        <w:rPr>
          <w:b/>
        </w:rPr>
      </w:pPr>
      <w:r w:rsidRPr="007477EE">
        <w:rPr>
          <w:b/>
        </w:rPr>
        <w:t xml:space="preserve">1.5.2. Servitude de halage </w:t>
      </w:r>
    </w:p>
    <w:p w14:paraId="2936276E" w14:textId="77777777" w:rsidR="00313DAF" w:rsidRPr="007477EE" w:rsidRDefault="00313DAF" w:rsidP="00FE0A45">
      <w:pPr>
        <w:pStyle w:val="Default"/>
        <w:jc w:val="both"/>
        <w:rPr>
          <w:b/>
        </w:rPr>
      </w:pPr>
    </w:p>
    <w:p w14:paraId="32ED89EF" w14:textId="77777777" w:rsidR="00313DAF" w:rsidRPr="007477EE" w:rsidRDefault="00313DAF" w:rsidP="00FE0A45">
      <w:pPr>
        <w:pStyle w:val="Default"/>
        <w:jc w:val="both"/>
        <w:rPr>
          <w:sz w:val="20"/>
          <w:szCs w:val="20"/>
        </w:rPr>
      </w:pPr>
      <w:r w:rsidRPr="007477EE">
        <w:rPr>
          <w:b/>
          <w:bCs/>
          <w:sz w:val="20"/>
          <w:szCs w:val="20"/>
        </w:rPr>
        <w:t xml:space="preserve">Le générateur : </w:t>
      </w:r>
    </w:p>
    <w:p w14:paraId="5DD16300" w14:textId="77777777" w:rsidR="00313DAF" w:rsidRPr="007477EE" w:rsidRDefault="00313DAF" w:rsidP="00FE0A4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Le générateur est le cours d’eau domanial. </w:t>
      </w:r>
    </w:p>
    <w:p w14:paraId="5839CF84" w14:textId="77777777" w:rsidR="00313DAF" w:rsidRPr="007477EE" w:rsidRDefault="00313DAF" w:rsidP="00FE0A45">
      <w:pPr>
        <w:pStyle w:val="Default"/>
        <w:jc w:val="both"/>
        <w:rPr>
          <w:rStyle w:val="markedcontent"/>
          <w:rFonts w:ascii="Calibri" w:eastAsia="Times New Roman" w:hAnsi="Calibri" w:cs="Calibri"/>
          <w:color w:val="auto"/>
          <w:sz w:val="22"/>
          <w:szCs w:val="22"/>
          <w:lang w:eastAsia="fr-FR"/>
        </w:rPr>
      </w:pPr>
    </w:p>
    <w:p w14:paraId="740FD3D3" w14:textId="77777777" w:rsidR="00313DAF" w:rsidRPr="007477EE" w:rsidRDefault="00313DAF" w:rsidP="00FE0A45">
      <w:pPr>
        <w:pStyle w:val="Default"/>
        <w:jc w:val="both"/>
        <w:rPr>
          <w:sz w:val="20"/>
          <w:szCs w:val="20"/>
        </w:rPr>
      </w:pPr>
      <w:r w:rsidRPr="007477EE">
        <w:rPr>
          <w:b/>
          <w:bCs/>
          <w:sz w:val="20"/>
          <w:szCs w:val="20"/>
        </w:rPr>
        <w:t xml:space="preserve">L’assiette : </w:t>
      </w:r>
    </w:p>
    <w:p w14:paraId="1E3E47A8" w14:textId="497BCA56" w:rsidR="00313DAF" w:rsidRPr="007477EE" w:rsidRDefault="00313DAF" w:rsidP="00FE0A4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L’assiette est constituée par la bande de terrain d’une largeur de 9,75 mètres</w:t>
      </w:r>
      <w:r w:rsidR="00FE0A45" w:rsidRPr="007477EE">
        <w:rPr>
          <w:rStyle w:val="Appelnotedebasdep"/>
          <w:rFonts w:ascii="Calibri" w:eastAsia="Times New Roman" w:hAnsi="Calibri" w:cs="Calibri"/>
          <w:color w:val="auto"/>
          <w:sz w:val="22"/>
          <w:szCs w:val="22"/>
          <w:lang w:eastAsia="fr-FR"/>
        </w:rPr>
        <w:footnoteReference w:id="4"/>
      </w:r>
      <w:r w:rsidRPr="007477EE">
        <w:rPr>
          <w:rStyle w:val="markedcontent"/>
          <w:rFonts w:ascii="Calibri" w:eastAsia="Times New Roman" w:hAnsi="Calibri" w:cs="Calibri"/>
          <w:color w:val="auto"/>
          <w:sz w:val="22"/>
          <w:szCs w:val="22"/>
          <w:lang w:eastAsia="fr-FR"/>
        </w:rPr>
        <w:t xml:space="preserve">, arrondie au nombre entier supérieur de 10 mètres pour compatibilité avec le standard CNIG, calculée à partir de la limite du domaine public fluvial naturel. </w:t>
      </w:r>
    </w:p>
    <w:p w14:paraId="564FB133" w14:textId="77777777" w:rsidR="00313DAF" w:rsidRPr="007477EE" w:rsidRDefault="00313DAF" w:rsidP="00FE0A4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En principe, la servitude de halage n'existe que sur une seule rive, généralement le bord remontant. Elle est toutefois susceptible de s'appliquer sur les deux rives si les besoins de la navigation l'exigent. </w:t>
      </w:r>
    </w:p>
    <w:p w14:paraId="524921E9" w14:textId="5E5D52BA" w:rsidR="004E0F6B" w:rsidRPr="007477EE" w:rsidRDefault="00EE39EC" w:rsidP="00E061CE">
      <w:pPr>
        <w:pStyle w:val="Titre4"/>
        <w:numPr>
          <w:ilvl w:val="0"/>
          <w:numId w:val="1"/>
        </w:numPr>
        <w:spacing w:after="160" w:line="259" w:lineRule="auto"/>
        <w:ind w:left="709" w:hanging="349"/>
        <w:jc w:val="both"/>
        <w:rPr>
          <w:rFonts w:asciiTheme="minorHAnsi" w:eastAsiaTheme="minorHAnsi" w:hAnsiTheme="minorHAnsi" w:cstheme="minorBidi"/>
          <w:lang w:eastAsia="en-US"/>
        </w:rPr>
      </w:pPr>
      <w:r w:rsidRPr="007477EE">
        <w:rPr>
          <w:rFonts w:asciiTheme="minorHAnsi" w:eastAsiaTheme="minorHAnsi" w:hAnsiTheme="minorHAnsi" w:cstheme="minorBidi"/>
          <w:lang w:eastAsia="en-US"/>
        </w:rPr>
        <w:t>Référent métier</w:t>
      </w:r>
      <w:r w:rsidR="00CA3E86" w:rsidRPr="007477EE">
        <w:rPr>
          <w:rFonts w:asciiTheme="minorHAnsi" w:eastAsiaTheme="minorHAnsi" w:hAnsiTheme="minorHAnsi" w:cstheme="minorBidi"/>
          <w:lang w:eastAsia="en-US"/>
        </w:rPr>
        <w:t>/S</w:t>
      </w:r>
      <w:r w:rsidR="00A3167A" w:rsidRPr="007477EE">
        <w:rPr>
          <w:rFonts w:asciiTheme="minorHAnsi" w:eastAsiaTheme="minorHAnsi" w:hAnsiTheme="minorHAnsi" w:cstheme="minorBidi"/>
          <w:lang w:eastAsia="en-US"/>
        </w:rPr>
        <w:t>ervice</w:t>
      </w:r>
      <w:r w:rsidR="00CA3E86" w:rsidRPr="007477EE">
        <w:rPr>
          <w:rFonts w:asciiTheme="minorHAnsi" w:eastAsiaTheme="minorHAnsi" w:hAnsiTheme="minorHAnsi" w:cstheme="minorBidi"/>
          <w:lang w:eastAsia="en-US"/>
        </w:rPr>
        <w:t xml:space="preserve"> </w:t>
      </w:r>
      <w:r w:rsidR="00A3167A" w:rsidRPr="007477EE">
        <w:rPr>
          <w:rFonts w:asciiTheme="minorHAnsi" w:eastAsiaTheme="minorHAnsi" w:hAnsiTheme="minorHAnsi" w:cstheme="minorBidi"/>
          <w:lang w:eastAsia="en-US"/>
        </w:rPr>
        <w:t>gestionnaire</w:t>
      </w:r>
    </w:p>
    <w:p w14:paraId="3D3B9997" w14:textId="63E1AD8E" w:rsidR="00FE0A45" w:rsidRPr="007477EE" w:rsidRDefault="00FE0A45" w:rsidP="00FE0A45">
      <w:pPr>
        <w:rPr>
          <w:rFonts w:eastAsiaTheme="minorHAnsi"/>
          <w:lang w:eastAsia="en-US"/>
        </w:rPr>
      </w:pPr>
    </w:p>
    <w:p w14:paraId="63CC15EC" w14:textId="46F17660" w:rsidR="00FE0A45" w:rsidRPr="007477EE" w:rsidRDefault="00FE0A45" w:rsidP="00FE0A45">
      <w:pPr>
        <w:rPr>
          <w:rFonts w:eastAsiaTheme="minorHAnsi"/>
          <w:lang w:eastAsia="en-US"/>
        </w:rPr>
      </w:pPr>
    </w:p>
    <w:p w14:paraId="2D34FFE1" w14:textId="61249A7D" w:rsidR="00FE0A45" w:rsidRPr="007477EE" w:rsidRDefault="00FE0A45" w:rsidP="00FE0A45">
      <w:pPr>
        <w:pStyle w:val="Default"/>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Les directions métiers du ministère de la transition écologique et de la cohésion des territoires sont : </w:t>
      </w:r>
    </w:p>
    <w:p w14:paraId="5447952F" w14:textId="77777777" w:rsidR="00FE0A45" w:rsidRPr="007477EE" w:rsidRDefault="00FE0A45" w:rsidP="00FE0A45">
      <w:pPr>
        <w:pStyle w:val="Default"/>
        <w:rPr>
          <w:rStyle w:val="markedcontent"/>
          <w:rFonts w:ascii="Calibri" w:eastAsia="Times New Roman" w:hAnsi="Calibri" w:cs="Calibri"/>
          <w:color w:val="auto"/>
          <w:sz w:val="22"/>
          <w:szCs w:val="22"/>
          <w:lang w:eastAsia="fr-FR"/>
        </w:rPr>
      </w:pPr>
    </w:p>
    <w:p w14:paraId="6549322D" w14:textId="77777777" w:rsidR="00FE0A45" w:rsidRPr="007477EE" w:rsidRDefault="00FE0A45" w:rsidP="00FE0A45">
      <w:pPr>
        <w:pStyle w:val="Default"/>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Direction générale des infrastructures, des transports et de la mer (DGITM) </w:t>
      </w:r>
    </w:p>
    <w:p w14:paraId="4416E793" w14:textId="77777777" w:rsidR="00FE0A45" w:rsidRPr="007477EE" w:rsidRDefault="00FE0A45" w:rsidP="00FE0A45">
      <w:pPr>
        <w:pStyle w:val="Default"/>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Direction des Infrastructures de Transport </w:t>
      </w:r>
    </w:p>
    <w:p w14:paraId="3DBEDC94" w14:textId="066995F5" w:rsidR="00FE0A45" w:rsidRPr="007477EE" w:rsidRDefault="00FE0A45" w:rsidP="00FE0A45">
      <w:pPr>
        <w:pStyle w:val="Default"/>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Tour Sequoia 92055 La Défense CEDEX </w:t>
      </w:r>
    </w:p>
    <w:p w14:paraId="1BAA9945" w14:textId="77777777" w:rsidR="00FE0A45" w:rsidRPr="007477EE" w:rsidRDefault="00FE0A45" w:rsidP="00FE0A45">
      <w:pPr>
        <w:pStyle w:val="Default"/>
        <w:rPr>
          <w:rStyle w:val="markedcontent"/>
          <w:rFonts w:ascii="Calibri" w:eastAsia="Times New Roman" w:hAnsi="Calibri" w:cs="Calibri"/>
          <w:color w:val="auto"/>
          <w:sz w:val="22"/>
          <w:szCs w:val="22"/>
          <w:lang w:eastAsia="fr-FR"/>
        </w:rPr>
      </w:pPr>
    </w:p>
    <w:p w14:paraId="5E20DC00" w14:textId="77777777" w:rsidR="00FE0A45" w:rsidRPr="007477EE" w:rsidRDefault="00FE0A45" w:rsidP="00FE0A45">
      <w:pPr>
        <w:pStyle w:val="Default"/>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Direction générale de l’aménagement, du logement et de la nature (DGALN) </w:t>
      </w:r>
    </w:p>
    <w:p w14:paraId="2DA4DBB8" w14:textId="77777777" w:rsidR="00FE0A45" w:rsidRPr="007477EE" w:rsidRDefault="00FE0A45" w:rsidP="00FE0A45">
      <w:pPr>
        <w:pStyle w:val="Default"/>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 xml:space="preserve">Direction de l’Eau et de la Biodiversité </w:t>
      </w:r>
    </w:p>
    <w:p w14:paraId="385711E0" w14:textId="4C9FDADE" w:rsidR="00FE0A45" w:rsidRPr="007477EE" w:rsidRDefault="00FE0A45" w:rsidP="00FE0A45">
      <w:pPr>
        <w:rPr>
          <w:rStyle w:val="markedcontent"/>
          <w:rFonts w:ascii="Calibri" w:hAnsi="Calibri" w:cs="Calibri"/>
          <w:sz w:val="22"/>
          <w:szCs w:val="22"/>
        </w:rPr>
      </w:pPr>
      <w:r w:rsidRPr="007477EE">
        <w:rPr>
          <w:rStyle w:val="markedcontent"/>
          <w:rFonts w:ascii="Calibri" w:hAnsi="Calibri" w:cs="Calibri"/>
          <w:sz w:val="22"/>
          <w:szCs w:val="22"/>
        </w:rPr>
        <w:t>Tour Sequoia 92055 La Défense CEDEX</w:t>
      </w:r>
    </w:p>
    <w:p w14:paraId="2B9C6279" w14:textId="057FFDEA" w:rsidR="00C65D35" w:rsidRPr="007477EE" w:rsidRDefault="00C65D35" w:rsidP="00FE0A45">
      <w:pPr>
        <w:rPr>
          <w:rStyle w:val="markedcontent"/>
          <w:rFonts w:ascii="Calibri" w:hAnsi="Calibri" w:cs="Calibri"/>
          <w:sz w:val="22"/>
          <w:szCs w:val="22"/>
        </w:rPr>
      </w:pPr>
    </w:p>
    <w:p w14:paraId="1A3CAAA4" w14:textId="1E47B368" w:rsidR="00C65D35" w:rsidRPr="007477EE" w:rsidRDefault="00C65D35" w:rsidP="00FE0A45">
      <w:pPr>
        <w:rPr>
          <w:rStyle w:val="markedcontent"/>
          <w:rFonts w:ascii="Calibri" w:hAnsi="Calibri" w:cs="Calibri"/>
          <w:sz w:val="22"/>
          <w:szCs w:val="22"/>
        </w:rPr>
      </w:pPr>
      <w:r w:rsidRPr="007477EE">
        <w:rPr>
          <w:rStyle w:val="markedcontent"/>
          <w:rFonts w:ascii="Calibri" w:hAnsi="Calibri" w:cs="Calibri"/>
          <w:sz w:val="22"/>
          <w:szCs w:val="22"/>
        </w:rPr>
        <w:t>Les administrateurs locaux :</w:t>
      </w:r>
    </w:p>
    <w:p w14:paraId="3965F467" w14:textId="6D5C7DE6" w:rsidR="00FE0A45" w:rsidRPr="007477EE" w:rsidRDefault="00FE0A45" w:rsidP="00FE0A45">
      <w:pPr>
        <w:rPr>
          <w:rStyle w:val="markedcontent"/>
          <w:rFonts w:ascii="Calibri" w:hAnsi="Calibri" w:cs="Calibri"/>
          <w:sz w:val="22"/>
          <w:szCs w:val="22"/>
        </w:rPr>
      </w:pPr>
    </w:p>
    <w:p w14:paraId="6162BAB8" w14:textId="7EDE7DFC" w:rsidR="00FE0A45" w:rsidRPr="007477EE" w:rsidRDefault="00C65D35"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Directions territoriales de Voie Navigable de France (VNF)</w:t>
      </w:r>
    </w:p>
    <w:p w14:paraId="78306DFD" w14:textId="5A4C6C5C" w:rsidR="00C65D35"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P</w:t>
      </w:r>
      <w:r w:rsidR="00C65D35" w:rsidRPr="007477EE">
        <w:rPr>
          <w:rStyle w:val="markedcontent"/>
          <w:rFonts w:ascii="Calibri" w:eastAsia="Times New Roman" w:hAnsi="Calibri" w:cs="Calibri"/>
          <w:color w:val="auto"/>
          <w:sz w:val="22"/>
          <w:szCs w:val="22"/>
          <w:lang w:eastAsia="fr-FR"/>
        </w:rPr>
        <w:t>our les cours d’eau domaniaux faisant partie du domaine public fluvial confié à VNF et listés dans l'arrêté du 24/01/1992</w:t>
      </w:r>
    </w:p>
    <w:p w14:paraId="488A159F" w14:textId="2750CBBF" w:rsidR="00C65D35" w:rsidRPr="007477EE" w:rsidRDefault="00C65D35" w:rsidP="00C65D35">
      <w:pPr>
        <w:pStyle w:val="Default"/>
        <w:jc w:val="both"/>
        <w:rPr>
          <w:rStyle w:val="markedcontent"/>
          <w:rFonts w:ascii="Calibri" w:eastAsia="Times New Roman" w:hAnsi="Calibri" w:cs="Calibri"/>
          <w:color w:val="auto"/>
          <w:sz w:val="22"/>
          <w:szCs w:val="22"/>
          <w:lang w:eastAsia="fr-FR"/>
        </w:rPr>
      </w:pPr>
    </w:p>
    <w:p w14:paraId="61A528A4" w14:textId="315BFCC2" w:rsidR="00C65D35" w:rsidRPr="007477EE" w:rsidRDefault="00C65D35"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Collectivités territoriales</w:t>
      </w:r>
    </w:p>
    <w:p w14:paraId="30FC6A28" w14:textId="34D8B936" w:rsidR="00C65D35"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P</w:t>
      </w:r>
      <w:r w:rsidR="00C65D35" w:rsidRPr="007477EE">
        <w:rPr>
          <w:rStyle w:val="markedcontent"/>
          <w:rFonts w:ascii="Calibri" w:eastAsia="Times New Roman" w:hAnsi="Calibri" w:cs="Calibri"/>
          <w:color w:val="auto"/>
          <w:sz w:val="22"/>
          <w:szCs w:val="22"/>
          <w:lang w:eastAsia="fr-FR"/>
        </w:rPr>
        <w:t>our</w:t>
      </w:r>
      <w:r w:rsidRPr="007477EE">
        <w:rPr>
          <w:rStyle w:val="markedcontent"/>
          <w:rFonts w:ascii="Calibri" w:eastAsia="Times New Roman" w:hAnsi="Calibri" w:cs="Calibri"/>
          <w:color w:val="auto"/>
          <w:sz w:val="22"/>
          <w:szCs w:val="22"/>
          <w:lang w:eastAsia="fr-FR"/>
        </w:rPr>
        <w:t xml:space="preserve"> </w:t>
      </w:r>
      <w:r w:rsidR="00C65D35" w:rsidRPr="007477EE">
        <w:rPr>
          <w:rStyle w:val="markedcontent"/>
          <w:rFonts w:ascii="Calibri" w:eastAsia="Times New Roman" w:hAnsi="Calibri" w:cs="Calibri"/>
          <w:color w:val="auto"/>
          <w:sz w:val="22"/>
          <w:szCs w:val="22"/>
          <w:lang w:eastAsia="fr-FR"/>
        </w:rPr>
        <w:t>les cours d'eau ayant fait l'objet</w:t>
      </w:r>
      <w:r w:rsidRPr="007477EE">
        <w:rPr>
          <w:rStyle w:val="markedcontent"/>
          <w:rFonts w:ascii="Calibri" w:eastAsia="Times New Roman" w:hAnsi="Calibri" w:cs="Calibri"/>
          <w:color w:val="auto"/>
          <w:sz w:val="22"/>
          <w:szCs w:val="22"/>
          <w:lang w:eastAsia="fr-FR"/>
        </w:rPr>
        <w:t xml:space="preserve"> </w:t>
      </w:r>
      <w:r w:rsidR="00C65D35" w:rsidRPr="007477EE">
        <w:rPr>
          <w:rStyle w:val="markedcontent"/>
          <w:rFonts w:ascii="Calibri" w:eastAsia="Times New Roman" w:hAnsi="Calibri" w:cs="Calibri"/>
          <w:color w:val="auto"/>
          <w:sz w:val="22"/>
          <w:szCs w:val="22"/>
          <w:lang w:eastAsia="fr-FR"/>
        </w:rPr>
        <w:t>d'un transfert de propriété</w:t>
      </w:r>
    </w:p>
    <w:p w14:paraId="2CACCE3E" w14:textId="0E0515EA" w:rsidR="00C65D35" w:rsidRPr="007477EE" w:rsidRDefault="00C65D35" w:rsidP="00C65D35">
      <w:pPr>
        <w:pStyle w:val="Default"/>
        <w:jc w:val="both"/>
        <w:rPr>
          <w:rStyle w:val="markedcontent"/>
          <w:rFonts w:ascii="Calibri" w:eastAsia="Times New Roman" w:hAnsi="Calibri" w:cs="Calibri"/>
          <w:color w:val="auto"/>
          <w:sz w:val="22"/>
          <w:szCs w:val="22"/>
          <w:lang w:eastAsia="fr-FR"/>
        </w:rPr>
      </w:pPr>
    </w:p>
    <w:p w14:paraId="1664A41B" w14:textId="77777777" w:rsidR="00B75CE8"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C</w:t>
      </w:r>
      <w:r w:rsidR="00C65D35" w:rsidRPr="007477EE">
        <w:rPr>
          <w:rStyle w:val="markedcontent"/>
          <w:rFonts w:ascii="Calibri" w:eastAsia="Times New Roman" w:hAnsi="Calibri" w:cs="Calibri"/>
          <w:color w:val="auto"/>
          <w:sz w:val="22"/>
          <w:szCs w:val="22"/>
          <w:lang w:eastAsia="fr-FR"/>
        </w:rPr>
        <w:t>oncessionnaires</w:t>
      </w:r>
      <w:r w:rsidRPr="007477EE">
        <w:rPr>
          <w:rStyle w:val="markedcontent"/>
          <w:rFonts w:ascii="Calibri" w:eastAsia="Times New Roman" w:hAnsi="Calibri" w:cs="Calibri"/>
          <w:color w:val="auto"/>
          <w:sz w:val="22"/>
          <w:szCs w:val="22"/>
          <w:lang w:eastAsia="fr-FR"/>
        </w:rPr>
        <w:t xml:space="preserve"> </w:t>
      </w:r>
    </w:p>
    <w:p w14:paraId="52B85A56" w14:textId="46F23A6D" w:rsidR="00C65D35"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P</w:t>
      </w:r>
      <w:r w:rsidR="00C65D35" w:rsidRPr="007477EE">
        <w:rPr>
          <w:rStyle w:val="markedcontent"/>
          <w:rFonts w:ascii="Calibri" w:eastAsia="Times New Roman" w:hAnsi="Calibri" w:cs="Calibri"/>
          <w:color w:val="auto"/>
          <w:sz w:val="22"/>
          <w:szCs w:val="22"/>
          <w:lang w:eastAsia="fr-FR"/>
        </w:rPr>
        <w:t>our les</w:t>
      </w:r>
      <w:r w:rsidRPr="007477EE">
        <w:rPr>
          <w:rStyle w:val="markedcontent"/>
          <w:rFonts w:ascii="Calibri" w:eastAsia="Times New Roman" w:hAnsi="Calibri" w:cs="Calibri"/>
          <w:color w:val="auto"/>
          <w:sz w:val="22"/>
          <w:szCs w:val="22"/>
          <w:lang w:eastAsia="fr-FR"/>
        </w:rPr>
        <w:t xml:space="preserve"> </w:t>
      </w:r>
      <w:r w:rsidR="00C65D35" w:rsidRPr="007477EE">
        <w:rPr>
          <w:rStyle w:val="markedcontent"/>
          <w:rFonts w:ascii="Calibri" w:eastAsia="Times New Roman" w:hAnsi="Calibri" w:cs="Calibri"/>
          <w:color w:val="auto"/>
          <w:sz w:val="22"/>
          <w:szCs w:val="22"/>
          <w:lang w:eastAsia="fr-FR"/>
        </w:rPr>
        <w:t>cours d'eau dont la gestion relève</w:t>
      </w:r>
      <w:r w:rsidRPr="007477EE">
        <w:rPr>
          <w:rStyle w:val="markedcontent"/>
          <w:rFonts w:ascii="Calibri" w:eastAsia="Times New Roman" w:hAnsi="Calibri" w:cs="Calibri"/>
          <w:color w:val="auto"/>
          <w:sz w:val="22"/>
          <w:szCs w:val="22"/>
          <w:lang w:eastAsia="fr-FR"/>
        </w:rPr>
        <w:t xml:space="preserve"> </w:t>
      </w:r>
      <w:r w:rsidR="00C65D35" w:rsidRPr="007477EE">
        <w:rPr>
          <w:rStyle w:val="markedcontent"/>
          <w:rFonts w:ascii="Calibri" w:eastAsia="Times New Roman" w:hAnsi="Calibri" w:cs="Calibri"/>
          <w:color w:val="auto"/>
          <w:sz w:val="22"/>
          <w:szCs w:val="22"/>
          <w:lang w:eastAsia="fr-FR"/>
        </w:rPr>
        <w:t xml:space="preserve">des </w:t>
      </w:r>
      <w:r w:rsidRPr="007477EE">
        <w:rPr>
          <w:rStyle w:val="markedcontent"/>
          <w:rFonts w:ascii="Calibri" w:eastAsia="Times New Roman" w:hAnsi="Calibri" w:cs="Calibri"/>
          <w:color w:val="auto"/>
          <w:sz w:val="22"/>
          <w:szCs w:val="22"/>
          <w:lang w:eastAsia="fr-FR"/>
        </w:rPr>
        <w:t>concessionnaires</w:t>
      </w:r>
      <w:r w:rsidR="00C65D35" w:rsidRPr="007477EE">
        <w:rPr>
          <w:rStyle w:val="markedcontent"/>
          <w:rFonts w:ascii="Calibri" w:eastAsia="Times New Roman" w:hAnsi="Calibri" w:cs="Calibri"/>
          <w:color w:val="auto"/>
          <w:sz w:val="22"/>
          <w:szCs w:val="22"/>
          <w:lang w:eastAsia="fr-FR"/>
        </w:rPr>
        <w:t>.</w:t>
      </w:r>
    </w:p>
    <w:p w14:paraId="0C02E312" w14:textId="65D82A8F" w:rsidR="00C65D35" w:rsidRPr="007477EE" w:rsidRDefault="00C65D35" w:rsidP="00C65D35">
      <w:pPr>
        <w:pStyle w:val="Default"/>
        <w:jc w:val="both"/>
        <w:rPr>
          <w:rStyle w:val="markedcontent"/>
          <w:rFonts w:ascii="Calibri" w:eastAsia="Times New Roman" w:hAnsi="Calibri" w:cs="Calibri"/>
          <w:color w:val="auto"/>
          <w:sz w:val="22"/>
          <w:szCs w:val="22"/>
          <w:lang w:eastAsia="fr-FR"/>
        </w:rPr>
      </w:pPr>
    </w:p>
    <w:p w14:paraId="2F5CF2FF" w14:textId="77777777" w:rsidR="00B75CE8"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DREAL concernant :</w:t>
      </w:r>
    </w:p>
    <w:p w14:paraId="08033563" w14:textId="0E874EBA" w:rsidR="00B75CE8"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-les cours d’eau et lacs non reliés au réseau principal des voies navigables,</w:t>
      </w:r>
    </w:p>
    <w:p w14:paraId="208181D8" w14:textId="0628DC3D" w:rsidR="00B75CE8"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-les cours d'eau et lacs domaniaux ayant fait l'objet d'un décret de radiation,</w:t>
      </w:r>
    </w:p>
    <w:p w14:paraId="3E559FA7" w14:textId="552A0B32" w:rsidR="00C65D35" w:rsidRPr="007477EE" w:rsidRDefault="00B75CE8" w:rsidP="00C65D35">
      <w:pPr>
        <w:pStyle w:val="Default"/>
        <w:jc w:val="both"/>
        <w:rPr>
          <w:rStyle w:val="markedcontent"/>
          <w:rFonts w:ascii="Calibri" w:eastAsia="Times New Roman" w:hAnsi="Calibri" w:cs="Calibri"/>
          <w:color w:val="auto"/>
          <w:sz w:val="22"/>
          <w:szCs w:val="22"/>
          <w:lang w:eastAsia="fr-FR"/>
        </w:rPr>
      </w:pPr>
      <w:r w:rsidRPr="007477EE">
        <w:rPr>
          <w:rStyle w:val="markedcontent"/>
          <w:rFonts w:ascii="Calibri" w:eastAsia="Times New Roman" w:hAnsi="Calibri" w:cs="Calibri"/>
          <w:color w:val="auto"/>
          <w:sz w:val="22"/>
          <w:szCs w:val="22"/>
          <w:lang w:eastAsia="fr-FR"/>
        </w:rPr>
        <w:t>-les ports autonomes fluviaux et les grands ports maritimes pour les cours d’eau domaniaux faisant partie du domaine public fluvial dont ils ont la gestion</w:t>
      </w:r>
    </w:p>
    <w:p w14:paraId="7F4E8E9F" w14:textId="77777777" w:rsidR="00C65D35" w:rsidRDefault="00C65D35" w:rsidP="00FE0A45">
      <w:pPr>
        <w:pStyle w:val="Default"/>
      </w:pPr>
    </w:p>
    <w:p w14:paraId="155D7C4E" w14:textId="77777777" w:rsidR="00F9057F" w:rsidRPr="00EF0413" w:rsidRDefault="00F9057F" w:rsidP="00EF0413">
      <w:pPr>
        <w:pStyle w:val="Default"/>
        <w:rPr>
          <w:rStyle w:val="markedcontent"/>
          <w:rFonts w:ascii="Calibri" w:eastAsia="Times New Roman" w:hAnsi="Calibri" w:cs="Calibri"/>
          <w:color w:val="auto"/>
          <w:lang w:eastAsia="fr-FR"/>
        </w:rPr>
      </w:pPr>
    </w:p>
    <w:p w14:paraId="1A0BFFAC" w14:textId="05712956" w:rsidR="008C5CCC" w:rsidRPr="007477EE" w:rsidRDefault="008C5CCC" w:rsidP="007477EE">
      <w:pPr>
        <w:pStyle w:val="Default"/>
        <w:rPr>
          <w:rFonts w:ascii="Calibri" w:eastAsia="Times New Roman" w:hAnsi="Calibri" w:cs="Calibri"/>
          <w:color w:val="auto"/>
          <w:lang w:eastAsia="fr-FR"/>
        </w:rPr>
      </w:pPr>
    </w:p>
    <w:sectPr w:rsidR="008C5CCC" w:rsidRPr="007477E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199CB" w14:textId="77777777" w:rsidR="00A630E6" w:rsidRDefault="00A630E6" w:rsidP="00C07C67">
      <w:r>
        <w:separator/>
      </w:r>
    </w:p>
  </w:endnote>
  <w:endnote w:type="continuationSeparator" w:id="0">
    <w:p w14:paraId="18FD8680" w14:textId="77777777" w:rsidR="00A630E6" w:rsidRDefault="00A630E6"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22A08" w14:textId="0F4E5C0A" w:rsidR="00A3167A" w:rsidRPr="005563AB" w:rsidRDefault="00A3167A" w:rsidP="006D2C28">
    <w:pPr>
      <w:pStyle w:val="Pieddepage"/>
      <w:rPr>
        <w:rFonts w:asciiTheme="minorHAnsi" w:hAnsiTheme="minorHAnsi" w:cstheme="minorHAnsi"/>
      </w:rPr>
    </w:pPr>
    <w:r w:rsidRPr="005563AB">
      <w:rPr>
        <w:rFonts w:asciiTheme="minorHAnsi" w:hAnsiTheme="minorHAnsi" w:cstheme="minorHAnsi"/>
      </w:rPr>
      <w:t xml:space="preserve">Servitude </w:t>
    </w:r>
    <w:r w:rsidR="002F3EB7">
      <w:rPr>
        <w:rFonts w:asciiTheme="minorHAnsi" w:hAnsiTheme="minorHAnsi" w:cstheme="minorHAnsi"/>
      </w:rPr>
      <w:t>EL3</w:t>
    </w:r>
    <w:r w:rsidR="00FD632C">
      <w:rPr>
        <w:rFonts w:asciiTheme="minorHAnsi" w:hAnsiTheme="minorHAnsi" w:cstheme="minorHAnsi"/>
      </w:rPr>
      <w:t xml:space="preserve"> – Servitudes </w:t>
    </w:r>
    <w:r w:rsidR="00F4229C">
      <w:rPr>
        <w:rFonts w:asciiTheme="minorHAnsi" w:hAnsiTheme="minorHAnsi" w:cstheme="minorHAnsi"/>
      </w:rPr>
      <w:t>de halage et de marchepied</w:t>
    </w:r>
    <w:r w:rsidRPr="005563AB">
      <w:rPr>
        <w:rFonts w:asciiTheme="minorHAnsi" w:hAnsiTheme="minorHAnsi" w:cstheme="minorHAnsi"/>
      </w:rPr>
      <w:t>- MMM</w:t>
    </w:r>
    <w:r w:rsidRPr="005563AB">
      <w:rPr>
        <w:rFonts w:asciiTheme="minorHAnsi" w:hAnsiTheme="minorHAnsi" w:cstheme="minorHAnsi"/>
      </w:rPr>
      <w:ptab w:relativeTo="margin" w:alignment="right" w:leader="none"/>
    </w:r>
    <w:r w:rsidRPr="005563AB">
      <w:rPr>
        <w:rFonts w:asciiTheme="minorHAnsi" w:hAnsiTheme="minorHAnsi" w:cstheme="minorHAnsi"/>
      </w:rPr>
      <w:fldChar w:fldCharType="begin"/>
    </w:r>
    <w:r w:rsidRPr="005563AB">
      <w:rPr>
        <w:rFonts w:asciiTheme="minorHAnsi" w:hAnsiTheme="minorHAnsi" w:cstheme="minorHAnsi"/>
      </w:rPr>
      <w:instrText>PAGE   \* MERGEFORMAT</w:instrText>
    </w:r>
    <w:r w:rsidRPr="005563AB">
      <w:rPr>
        <w:rFonts w:asciiTheme="minorHAnsi" w:hAnsiTheme="minorHAnsi" w:cstheme="minorHAnsi"/>
      </w:rPr>
      <w:fldChar w:fldCharType="separate"/>
    </w:r>
    <w:r w:rsidR="007477EE">
      <w:rPr>
        <w:rFonts w:asciiTheme="minorHAnsi" w:hAnsiTheme="minorHAnsi" w:cstheme="minorHAnsi"/>
        <w:noProof/>
      </w:rPr>
      <w:t>4</w:t>
    </w:r>
    <w:r w:rsidRPr="005563AB">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23911" w14:textId="77777777" w:rsidR="00A630E6" w:rsidRDefault="00A630E6" w:rsidP="00C07C67">
      <w:r>
        <w:separator/>
      </w:r>
    </w:p>
  </w:footnote>
  <w:footnote w:type="continuationSeparator" w:id="0">
    <w:p w14:paraId="7CF8943F" w14:textId="77777777" w:rsidR="00A630E6" w:rsidRDefault="00A630E6" w:rsidP="00C07C67">
      <w:r>
        <w:continuationSeparator/>
      </w:r>
    </w:p>
  </w:footnote>
  <w:footnote w:id="1">
    <w:p w14:paraId="6BDA5F7A" w14:textId="70C2D870" w:rsidR="008B1978" w:rsidRDefault="008B1978">
      <w:pPr>
        <w:pStyle w:val="Notedebasdepage"/>
      </w:pPr>
      <w:r>
        <w:rPr>
          <w:rStyle w:val="Appelnotedebasdep"/>
        </w:rPr>
        <w:footnoteRef/>
      </w:r>
      <w:r>
        <w:t xml:space="preserve">  </w:t>
      </w:r>
    </w:p>
  </w:footnote>
  <w:footnote w:id="2">
    <w:p w14:paraId="0A9B7A71" w14:textId="77777777" w:rsidR="002F3EB7" w:rsidRPr="002F3EB7" w:rsidRDefault="002F3EB7" w:rsidP="002F3EB7">
      <w:pPr>
        <w:jc w:val="both"/>
        <w:rPr>
          <w:rStyle w:val="markedcontent"/>
          <w:rFonts w:ascii="Calibri" w:hAnsi="Calibri" w:cs="Calibri"/>
          <w:sz w:val="22"/>
          <w:szCs w:val="22"/>
        </w:rPr>
      </w:pPr>
      <w:r>
        <w:rPr>
          <w:rStyle w:val="Appelnotedebasdep"/>
        </w:rPr>
        <w:footnoteRef/>
      </w:r>
      <w:r>
        <w:t xml:space="preserve"> </w:t>
      </w:r>
      <w:r w:rsidRPr="002F3EB7">
        <w:rPr>
          <w:rStyle w:val="markedcontent"/>
          <w:rFonts w:ascii="Calibri" w:hAnsi="Calibri" w:cs="Calibri"/>
          <w:sz w:val="22"/>
          <w:szCs w:val="22"/>
        </w:rPr>
        <w:t xml:space="preserve">1 Article L. 2111-9 du code général de la propriété des personnes publiques : "Les limites des cours d'eau domaniaux sont déterminées par la hauteur des eaux coulant à pleins bords avant de déborder". </w:t>
      </w:r>
    </w:p>
    <w:p w14:paraId="71291AFA" w14:textId="0F0ED92D" w:rsidR="002F3EB7" w:rsidRDefault="002F3EB7">
      <w:pPr>
        <w:pStyle w:val="Notedebasdepage"/>
      </w:pPr>
    </w:p>
  </w:footnote>
  <w:footnote w:id="3">
    <w:p w14:paraId="4A5A1671" w14:textId="53E65F6B" w:rsidR="00FE0A45" w:rsidRDefault="00FE0A45">
      <w:pPr>
        <w:pStyle w:val="Notedebasdepage"/>
      </w:pPr>
      <w:r>
        <w:rPr>
          <w:rStyle w:val="Appelnotedebasdep"/>
        </w:rPr>
        <w:footnoteRef/>
      </w:r>
      <w:r>
        <w:t xml:space="preserve"> </w:t>
      </w:r>
      <w:r w:rsidRPr="00FE0A45">
        <w:rPr>
          <w:rStyle w:val="markedcontent"/>
          <w:rFonts w:ascii="Calibri" w:hAnsi="Calibri" w:cs="Calibri"/>
          <w:sz w:val="22"/>
          <w:szCs w:val="22"/>
        </w:rPr>
        <w:t>Sauf réduction jusqu'à 1,50 m par l'autorité gestionnaire.</w:t>
      </w:r>
      <w:r>
        <w:rPr>
          <w:sz w:val="18"/>
          <w:szCs w:val="18"/>
        </w:rPr>
        <w:t xml:space="preserve"> </w:t>
      </w:r>
      <w:r>
        <w:t xml:space="preserve"> </w:t>
      </w:r>
    </w:p>
  </w:footnote>
  <w:footnote w:id="4">
    <w:p w14:paraId="2D0E168A" w14:textId="3EE59C96" w:rsidR="00FE0A45" w:rsidRPr="00FE0A45" w:rsidRDefault="00FE0A45">
      <w:pPr>
        <w:pStyle w:val="Notedebasdepage"/>
        <w:rPr>
          <w:rStyle w:val="markedcontent"/>
          <w:rFonts w:ascii="Calibri" w:hAnsi="Calibri" w:cs="Calibri"/>
          <w:sz w:val="22"/>
          <w:szCs w:val="22"/>
        </w:rPr>
      </w:pPr>
      <w:r>
        <w:rPr>
          <w:rStyle w:val="Appelnotedebasdep"/>
        </w:rPr>
        <w:footnoteRef/>
      </w:r>
      <w:r>
        <w:t xml:space="preserve"> </w:t>
      </w:r>
      <w:r w:rsidRPr="00FE0A45">
        <w:rPr>
          <w:rStyle w:val="markedcontent"/>
          <w:rFonts w:ascii="Calibri" w:hAnsi="Calibri" w:cs="Calibri"/>
          <w:sz w:val="22"/>
          <w:szCs w:val="22"/>
        </w:rPr>
        <w:t xml:space="preserve">Sauf réduction par l'autorité gestionnaire.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A57CC" w14:textId="114D9062" w:rsidR="000313CA" w:rsidRDefault="000313CA">
    <w:pPr>
      <w:pStyle w:val="En-tte"/>
    </w:pPr>
    <w:r w:rsidRPr="00A9679F">
      <w:rPr>
        <w:noProof/>
      </w:rPr>
      <w:drawing>
        <wp:anchor distT="0" distB="0" distL="114300" distR="114300" simplePos="0" relativeHeight="251659264" behindDoc="0" locked="0" layoutInCell="1" allowOverlap="1" wp14:anchorId="67A8ACDB" wp14:editId="479763F8">
          <wp:simplePos x="0" y="0"/>
          <wp:positionH relativeFrom="column">
            <wp:posOffset>-676275</wp:posOffset>
          </wp:positionH>
          <wp:positionV relativeFrom="paragraph">
            <wp:posOffset>-305435</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807"/>
    <w:multiLevelType w:val="hybridMultilevel"/>
    <w:tmpl w:val="69A6A4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7A6091"/>
    <w:multiLevelType w:val="hybridMultilevel"/>
    <w:tmpl w:val="E14CE392"/>
    <w:lvl w:ilvl="0" w:tplc="040C0003">
      <w:start w:val="1"/>
      <w:numFmt w:val="bullet"/>
      <w:lvlText w:val="o"/>
      <w:lvlJc w:val="left"/>
      <w:pPr>
        <w:ind w:left="5268" w:hanging="360"/>
      </w:pPr>
      <w:rPr>
        <w:rFonts w:ascii="Courier New" w:hAnsi="Courier New" w:cs="Courier New" w:hint="default"/>
      </w:rPr>
    </w:lvl>
    <w:lvl w:ilvl="1" w:tplc="040C0003" w:tentative="1">
      <w:start w:val="1"/>
      <w:numFmt w:val="bullet"/>
      <w:lvlText w:val="o"/>
      <w:lvlJc w:val="left"/>
      <w:pPr>
        <w:ind w:left="5988" w:hanging="360"/>
      </w:pPr>
      <w:rPr>
        <w:rFonts w:ascii="Courier New" w:hAnsi="Courier New" w:cs="Courier New" w:hint="default"/>
      </w:rPr>
    </w:lvl>
    <w:lvl w:ilvl="2" w:tplc="040C0005" w:tentative="1">
      <w:start w:val="1"/>
      <w:numFmt w:val="bullet"/>
      <w:lvlText w:val=""/>
      <w:lvlJc w:val="left"/>
      <w:pPr>
        <w:ind w:left="6708" w:hanging="360"/>
      </w:pPr>
      <w:rPr>
        <w:rFonts w:ascii="Wingdings" w:hAnsi="Wingdings" w:hint="default"/>
      </w:rPr>
    </w:lvl>
    <w:lvl w:ilvl="3" w:tplc="040C0001" w:tentative="1">
      <w:start w:val="1"/>
      <w:numFmt w:val="bullet"/>
      <w:lvlText w:val=""/>
      <w:lvlJc w:val="left"/>
      <w:pPr>
        <w:ind w:left="7428" w:hanging="360"/>
      </w:pPr>
      <w:rPr>
        <w:rFonts w:ascii="Symbol" w:hAnsi="Symbol" w:hint="default"/>
      </w:rPr>
    </w:lvl>
    <w:lvl w:ilvl="4" w:tplc="040C0003" w:tentative="1">
      <w:start w:val="1"/>
      <w:numFmt w:val="bullet"/>
      <w:lvlText w:val="o"/>
      <w:lvlJc w:val="left"/>
      <w:pPr>
        <w:ind w:left="8148" w:hanging="360"/>
      </w:pPr>
      <w:rPr>
        <w:rFonts w:ascii="Courier New" w:hAnsi="Courier New" w:cs="Courier New" w:hint="default"/>
      </w:rPr>
    </w:lvl>
    <w:lvl w:ilvl="5" w:tplc="040C0005" w:tentative="1">
      <w:start w:val="1"/>
      <w:numFmt w:val="bullet"/>
      <w:lvlText w:val=""/>
      <w:lvlJc w:val="left"/>
      <w:pPr>
        <w:ind w:left="8868" w:hanging="360"/>
      </w:pPr>
      <w:rPr>
        <w:rFonts w:ascii="Wingdings" w:hAnsi="Wingdings" w:hint="default"/>
      </w:rPr>
    </w:lvl>
    <w:lvl w:ilvl="6" w:tplc="040C0001" w:tentative="1">
      <w:start w:val="1"/>
      <w:numFmt w:val="bullet"/>
      <w:lvlText w:val=""/>
      <w:lvlJc w:val="left"/>
      <w:pPr>
        <w:ind w:left="9588" w:hanging="360"/>
      </w:pPr>
      <w:rPr>
        <w:rFonts w:ascii="Symbol" w:hAnsi="Symbol" w:hint="default"/>
      </w:rPr>
    </w:lvl>
    <w:lvl w:ilvl="7" w:tplc="040C0003" w:tentative="1">
      <w:start w:val="1"/>
      <w:numFmt w:val="bullet"/>
      <w:lvlText w:val="o"/>
      <w:lvlJc w:val="left"/>
      <w:pPr>
        <w:ind w:left="10308" w:hanging="360"/>
      </w:pPr>
      <w:rPr>
        <w:rFonts w:ascii="Courier New" w:hAnsi="Courier New" w:cs="Courier New" w:hint="default"/>
      </w:rPr>
    </w:lvl>
    <w:lvl w:ilvl="8" w:tplc="040C0005" w:tentative="1">
      <w:start w:val="1"/>
      <w:numFmt w:val="bullet"/>
      <w:lvlText w:val=""/>
      <w:lvlJc w:val="left"/>
      <w:pPr>
        <w:ind w:left="11028" w:hanging="360"/>
      </w:pPr>
      <w:rPr>
        <w:rFonts w:ascii="Wingdings" w:hAnsi="Wingdings" w:hint="default"/>
      </w:rPr>
    </w:lvl>
  </w:abstractNum>
  <w:abstractNum w:abstractNumId="3" w15:restartNumberingAfterBreak="0">
    <w:nsid w:val="0A2726A3"/>
    <w:multiLevelType w:val="hybridMultilevel"/>
    <w:tmpl w:val="D0F61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0A83131"/>
    <w:multiLevelType w:val="hybridMultilevel"/>
    <w:tmpl w:val="DB6675E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0562A77"/>
    <w:multiLevelType w:val="hybridMultilevel"/>
    <w:tmpl w:val="AAB0A19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E227FC"/>
    <w:multiLevelType w:val="hybridMultilevel"/>
    <w:tmpl w:val="44ACED3E"/>
    <w:lvl w:ilvl="0" w:tplc="040C0001">
      <w:start w:val="1"/>
      <w:numFmt w:val="bullet"/>
      <w:lvlText w:val=""/>
      <w:lvlJc w:val="left"/>
      <w:pPr>
        <w:ind w:left="5268" w:hanging="360"/>
      </w:pPr>
      <w:rPr>
        <w:rFonts w:ascii="Symbol" w:hAnsi="Symbol" w:hint="default"/>
      </w:rPr>
    </w:lvl>
    <w:lvl w:ilvl="1" w:tplc="040C0003" w:tentative="1">
      <w:start w:val="1"/>
      <w:numFmt w:val="bullet"/>
      <w:lvlText w:val="o"/>
      <w:lvlJc w:val="left"/>
      <w:pPr>
        <w:ind w:left="5988" w:hanging="360"/>
      </w:pPr>
      <w:rPr>
        <w:rFonts w:ascii="Courier New" w:hAnsi="Courier New" w:cs="Courier New" w:hint="default"/>
      </w:rPr>
    </w:lvl>
    <w:lvl w:ilvl="2" w:tplc="040C0005" w:tentative="1">
      <w:start w:val="1"/>
      <w:numFmt w:val="bullet"/>
      <w:lvlText w:val=""/>
      <w:lvlJc w:val="left"/>
      <w:pPr>
        <w:ind w:left="6708" w:hanging="360"/>
      </w:pPr>
      <w:rPr>
        <w:rFonts w:ascii="Wingdings" w:hAnsi="Wingdings" w:hint="default"/>
      </w:rPr>
    </w:lvl>
    <w:lvl w:ilvl="3" w:tplc="040C0001" w:tentative="1">
      <w:start w:val="1"/>
      <w:numFmt w:val="bullet"/>
      <w:lvlText w:val=""/>
      <w:lvlJc w:val="left"/>
      <w:pPr>
        <w:ind w:left="7428" w:hanging="360"/>
      </w:pPr>
      <w:rPr>
        <w:rFonts w:ascii="Symbol" w:hAnsi="Symbol" w:hint="default"/>
      </w:rPr>
    </w:lvl>
    <w:lvl w:ilvl="4" w:tplc="040C0003" w:tentative="1">
      <w:start w:val="1"/>
      <w:numFmt w:val="bullet"/>
      <w:lvlText w:val="o"/>
      <w:lvlJc w:val="left"/>
      <w:pPr>
        <w:ind w:left="8148" w:hanging="360"/>
      </w:pPr>
      <w:rPr>
        <w:rFonts w:ascii="Courier New" w:hAnsi="Courier New" w:cs="Courier New" w:hint="default"/>
      </w:rPr>
    </w:lvl>
    <w:lvl w:ilvl="5" w:tplc="040C0005" w:tentative="1">
      <w:start w:val="1"/>
      <w:numFmt w:val="bullet"/>
      <w:lvlText w:val=""/>
      <w:lvlJc w:val="left"/>
      <w:pPr>
        <w:ind w:left="8868" w:hanging="360"/>
      </w:pPr>
      <w:rPr>
        <w:rFonts w:ascii="Wingdings" w:hAnsi="Wingdings" w:hint="default"/>
      </w:rPr>
    </w:lvl>
    <w:lvl w:ilvl="6" w:tplc="040C0001" w:tentative="1">
      <w:start w:val="1"/>
      <w:numFmt w:val="bullet"/>
      <w:lvlText w:val=""/>
      <w:lvlJc w:val="left"/>
      <w:pPr>
        <w:ind w:left="9588" w:hanging="360"/>
      </w:pPr>
      <w:rPr>
        <w:rFonts w:ascii="Symbol" w:hAnsi="Symbol" w:hint="default"/>
      </w:rPr>
    </w:lvl>
    <w:lvl w:ilvl="7" w:tplc="040C0003" w:tentative="1">
      <w:start w:val="1"/>
      <w:numFmt w:val="bullet"/>
      <w:lvlText w:val="o"/>
      <w:lvlJc w:val="left"/>
      <w:pPr>
        <w:ind w:left="10308" w:hanging="360"/>
      </w:pPr>
      <w:rPr>
        <w:rFonts w:ascii="Courier New" w:hAnsi="Courier New" w:cs="Courier New" w:hint="default"/>
      </w:rPr>
    </w:lvl>
    <w:lvl w:ilvl="8" w:tplc="040C0005" w:tentative="1">
      <w:start w:val="1"/>
      <w:numFmt w:val="bullet"/>
      <w:lvlText w:val=""/>
      <w:lvlJc w:val="left"/>
      <w:pPr>
        <w:ind w:left="11028" w:hanging="360"/>
      </w:pPr>
      <w:rPr>
        <w:rFonts w:ascii="Wingdings" w:hAnsi="Wingdings" w:hint="default"/>
      </w:rPr>
    </w:lvl>
  </w:abstractNum>
  <w:abstractNum w:abstractNumId="12" w15:restartNumberingAfterBreak="0">
    <w:nsid w:val="2F330625"/>
    <w:multiLevelType w:val="hybridMultilevel"/>
    <w:tmpl w:val="59209CC8"/>
    <w:lvl w:ilvl="0" w:tplc="4E7699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FC68F4"/>
    <w:multiLevelType w:val="hybridMultilevel"/>
    <w:tmpl w:val="6BECA02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245D61"/>
    <w:multiLevelType w:val="multilevel"/>
    <w:tmpl w:val="8D5ED040"/>
    <w:lvl w:ilvl="0">
      <w:start w:val="1"/>
      <w:numFmt w:val="decimal"/>
      <w:lvlText w:val="%1."/>
      <w:lvlJc w:val="left"/>
      <w:pPr>
        <w:ind w:left="1778" w:hanging="360"/>
      </w:pPr>
    </w:lvl>
    <w:lvl w:ilvl="1">
      <w:start w:val="1"/>
      <w:numFmt w:val="decimal"/>
      <w:isLgl/>
      <w:lvlText w:val="%1.%2"/>
      <w:lvlJc w:val="left"/>
      <w:pPr>
        <w:ind w:left="432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2858" w:hanging="1440"/>
      </w:pPr>
      <w:rPr>
        <w:rFonts w:hint="default"/>
      </w:rPr>
    </w:lvl>
  </w:abstractNum>
  <w:abstractNum w:abstractNumId="15"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4DE5509"/>
    <w:multiLevelType w:val="hybridMultilevel"/>
    <w:tmpl w:val="85440020"/>
    <w:lvl w:ilvl="0" w:tplc="753E6C9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352C73"/>
    <w:multiLevelType w:val="hybridMultilevel"/>
    <w:tmpl w:val="D9EA9E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156354"/>
    <w:multiLevelType w:val="hybridMultilevel"/>
    <w:tmpl w:val="A3767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2542FD"/>
    <w:multiLevelType w:val="hybridMultilevel"/>
    <w:tmpl w:val="2E26B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213176"/>
    <w:multiLevelType w:val="hybridMultilevel"/>
    <w:tmpl w:val="310AA6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2F4DD7"/>
    <w:multiLevelType w:val="hybridMultilevel"/>
    <w:tmpl w:val="A64E8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C10D0F"/>
    <w:multiLevelType w:val="hybridMultilevel"/>
    <w:tmpl w:val="7BB43E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295546"/>
    <w:multiLevelType w:val="hybridMultilevel"/>
    <w:tmpl w:val="36C0DC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0"/>
  </w:num>
  <w:num w:numId="13">
    <w:abstractNumId w:val="18"/>
  </w:num>
  <w:num w:numId="14">
    <w:abstractNumId w:val="10"/>
  </w:num>
  <w:num w:numId="15">
    <w:abstractNumId w:val="6"/>
  </w:num>
  <w:num w:numId="16">
    <w:abstractNumId w:val="4"/>
  </w:num>
  <w:num w:numId="17">
    <w:abstractNumId w:val="3"/>
  </w:num>
  <w:num w:numId="18">
    <w:abstractNumId w:val="19"/>
  </w:num>
  <w:num w:numId="19">
    <w:abstractNumId w:val="0"/>
  </w:num>
  <w:num w:numId="20">
    <w:abstractNumId w:val="11"/>
  </w:num>
  <w:num w:numId="21">
    <w:abstractNumId w:val="13"/>
  </w:num>
  <w:num w:numId="22">
    <w:abstractNumId w:val="7"/>
  </w:num>
  <w:num w:numId="23">
    <w:abstractNumId w:val="12"/>
  </w:num>
  <w:num w:numId="24">
    <w:abstractNumId w:val="16"/>
  </w:num>
  <w:num w:numId="25">
    <w:abstractNumId w:val="26"/>
  </w:num>
  <w:num w:numId="26">
    <w:abstractNumId w:val="2"/>
  </w:num>
  <w:num w:numId="27">
    <w:abstractNumId w:val="5"/>
  </w:num>
  <w:num w:numId="28">
    <w:abstractNumId w:val="17"/>
  </w:num>
  <w:num w:numId="29">
    <w:abstractNumId w:val="24"/>
  </w:num>
  <w:num w:numId="30">
    <w:abstractNumId w:val="22"/>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313CA"/>
    <w:rsid w:val="000910A8"/>
    <w:rsid w:val="000E6E23"/>
    <w:rsid w:val="00144AAC"/>
    <w:rsid w:val="0019425C"/>
    <w:rsid w:val="001D281C"/>
    <w:rsid w:val="00267841"/>
    <w:rsid w:val="002724EB"/>
    <w:rsid w:val="002B7F44"/>
    <w:rsid w:val="002F3EB7"/>
    <w:rsid w:val="00302103"/>
    <w:rsid w:val="003055AE"/>
    <w:rsid w:val="00313DAF"/>
    <w:rsid w:val="003D1243"/>
    <w:rsid w:val="00467C1E"/>
    <w:rsid w:val="00480B11"/>
    <w:rsid w:val="004A5FB6"/>
    <w:rsid w:val="004E0F6B"/>
    <w:rsid w:val="004E5342"/>
    <w:rsid w:val="004F4CBF"/>
    <w:rsid w:val="005001C4"/>
    <w:rsid w:val="00524241"/>
    <w:rsid w:val="005319A3"/>
    <w:rsid w:val="00534B2D"/>
    <w:rsid w:val="00550151"/>
    <w:rsid w:val="005563AB"/>
    <w:rsid w:val="0058664A"/>
    <w:rsid w:val="005D35E5"/>
    <w:rsid w:val="005E7462"/>
    <w:rsid w:val="0064302F"/>
    <w:rsid w:val="006A346F"/>
    <w:rsid w:val="006D2C28"/>
    <w:rsid w:val="006E53C2"/>
    <w:rsid w:val="00731402"/>
    <w:rsid w:val="007477EE"/>
    <w:rsid w:val="0079260D"/>
    <w:rsid w:val="007A71F6"/>
    <w:rsid w:val="00837FD9"/>
    <w:rsid w:val="00846F4A"/>
    <w:rsid w:val="00876B61"/>
    <w:rsid w:val="00887BD8"/>
    <w:rsid w:val="008B1978"/>
    <w:rsid w:val="008C30E1"/>
    <w:rsid w:val="008C5CCC"/>
    <w:rsid w:val="00907575"/>
    <w:rsid w:val="00923885"/>
    <w:rsid w:val="00930948"/>
    <w:rsid w:val="009332DD"/>
    <w:rsid w:val="0095082D"/>
    <w:rsid w:val="00981458"/>
    <w:rsid w:val="00984DFF"/>
    <w:rsid w:val="00985DCB"/>
    <w:rsid w:val="009A49B8"/>
    <w:rsid w:val="009B5F79"/>
    <w:rsid w:val="00A1736A"/>
    <w:rsid w:val="00A3167A"/>
    <w:rsid w:val="00A630E6"/>
    <w:rsid w:val="00A75B7B"/>
    <w:rsid w:val="00A775B0"/>
    <w:rsid w:val="00A96CA5"/>
    <w:rsid w:val="00AA3421"/>
    <w:rsid w:val="00AA76FD"/>
    <w:rsid w:val="00AD7CEC"/>
    <w:rsid w:val="00B42AFE"/>
    <w:rsid w:val="00B75CE8"/>
    <w:rsid w:val="00B76A18"/>
    <w:rsid w:val="00BC075D"/>
    <w:rsid w:val="00BC3360"/>
    <w:rsid w:val="00BC4607"/>
    <w:rsid w:val="00BD7275"/>
    <w:rsid w:val="00C007EE"/>
    <w:rsid w:val="00C07C67"/>
    <w:rsid w:val="00C65D35"/>
    <w:rsid w:val="00CA3E86"/>
    <w:rsid w:val="00D259B6"/>
    <w:rsid w:val="00D74615"/>
    <w:rsid w:val="00D80957"/>
    <w:rsid w:val="00D80C8E"/>
    <w:rsid w:val="00DA3676"/>
    <w:rsid w:val="00DA492E"/>
    <w:rsid w:val="00DA71DD"/>
    <w:rsid w:val="00DC50F0"/>
    <w:rsid w:val="00DF2FBA"/>
    <w:rsid w:val="00E061CE"/>
    <w:rsid w:val="00E10AC7"/>
    <w:rsid w:val="00E35004"/>
    <w:rsid w:val="00E365DD"/>
    <w:rsid w:val="00E51ED0"/>
    <w:rsid w:val="00E5270C"/>
    <w:rsid w:val="00E745C7"/>
    <w:rsid w:val="00EA484D"/>
    <w:rsid w:val="00EC4EFE"/>
    <w:rsid w:val="00EC5473"/>
    <w:rsid w:val="00EC58C8"/>
    <w:rsid w:val="00EE39EC"/>
    <w:rsid w:val="00EE651F"/>
    <w:rsid w:val="00EF0413"/>
    <w:rsid w:val="00F41735"/>
    <w:rsid w:val="00F4229C"/>
    <w:rsid w:val="00F9057F"/>
    <w:rsid w:val="00F9696F"/>
    <w:rsid w:val="00FD632C"/>
    <w:rsid w:val="00FE0A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4B8B2C"/>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004"/>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jc w:val="center"/>
      <w:outlineLvl w:val="1"/>
    </w:pPr>
    <w:rPr>
      <w:b/>
      <w:bCs/>
      <w:sz w:val="32"/>
      <w:szCs w:val="32"/>
    </w:rPr>
  </w:style>
  <w:style w:type="paragraph" w:styleId="Titre3">
    <w:name w:val="heading 3"/>
    <w:basedOn w:val="Normal"/>
    <w:next w:val="Normal"/>
    <w:link w:val="Titre3Car"/>
    <w:uiPriority w:val="9"/>
    <w:unhideWhenUsed/>
    <w:qFormat/>
    <w:rsid w:val="00C07C67"/>
    <w:pPr>
      <w:jc w:val="center"/>
      <w:outlineLvl w:val="2"/>
    </w:pPr>
    <w:rPr>
      <w:b/>
      <w:bCs/>
    </w:rPr>
  </w:style>
  <w:style w:type="paragraph" w:styleId="Titre4">
    <w:name w:val="heading 4"/>
    <w:basedOn w:val="Paragraphedeliste"/>
    <w:next w:val="Normal"/>
    <w:link w:val="Titre4Car"/>
    <w:uiPriority w:val="9"/>
    <w:unhideWhenUsed/>
    <w:qFormat/>
    <w:rsid w:val="00EE39EC"/>
    <w:pPr>
      <w:spacing w:before="480"/>
      <w:ind w:left="0"/>
      <w:outlineLvl w:val="3"/>
    </w:pPr>
    <w:rPr>
      <w:b/>
      <w:bCs/>
      <w:sz w:val="36"/>
      <w:szCs w:val="36"/>
    </w:rPr>
  </w:style>
  <w:style w:type="paragraph" w:styleId="Titre5">
    <w:name w:val="heading 5"/>
    <w:basedOn w:val="Paragraphedeliste"/>
    <w:next w:val="Normal"/>
    <w:link w:val="Titre5Car"/>
    <w:uiPriority w:val="9"/>
    <w:unhideWhenUsed/>
    <w:qFormat/>
    <w:rsid w:val="004E0F6B"/>
    <w:pPr>
      <w:tabs>
        <w:tab w:val="left" w:pos="993"/>
      </w:tabs>
      <w:spacing w:before="360"/>
      <w:ind w:left="0"/>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customStyle="1" w:styleId="Default">
    <w:name w:val="Default"/>
    <w:rsid w:val="005001C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837FD9"/>
    <w:pPr>
      <w:spacing w:before="100" w:beforeAutospacing="1" w:after="100" w:afterAutospacing="1"/>
    </w:pPr>
  </w:style>
  <w:style w:type="character" w:styleId="Marquedecommentaire">
    <w:name w:val="annotation reference"/>
    <w:basedOn w:val="Policepardfaut"/>
    <w:uiPriority w:val="99"/>
    <w:semiHidden/>
    <w:unhideWhenUsed/>
    <w:rsid w:val="009B5F79"/>
    <w:rPr>
      <w:sz w:val="16"/>
      <w:szCs w:val="16"/>
    </w:rPr>
  </w:style>
  <w:style w:type="paragraph" w:styleId="Commentaire">
    <w:name w:val="annotation text"/>
    <w:basedOn w:val="Normal"/>
    <w:link w:val="CommentaireCar"/>
    <w:uiPriority w:val="99"/>
    <w:unhideWhenUsed/>
    <w:rsid w:val="009B5F79"/>
    <w:rPr>
      <w:sz w:val="20"/>
      <w:szCs w:val="20"/>
    </w:rPr>
  </w:style>
  <w:style w:type="character" w:customStyle="1" w:styleId="CommentaireCar">
    <w:name w:val="Commentaire Car"/>
    <w:basedOn w:val="Policepardfaut"/>
    <w:link w:val="Commentaire"/>
    <w:uiPriority w:val="99"/>
    <w:rsid w:val="009B5F7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B5F79"/>
    <w:rPr>
      <w:b/>
      <w:bCs/>
    </w:rPr>
  </w:style>
  <w:style w:type="character" w:customStyle="1" w:styleId="ObjetducommentaireCar">
    <w:name w:val="Objet du commentaire Car"/>
    <w:basedOn w:val="CommentaireCar"/>
    <w:link w:val="Objetducommentaire"/>
    <w:uiPriority w:val="99"/>
    <w:semiHidden/>
    <w:rsid w:val="009B5F79"/>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9B5F79"/>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5F79"/>
    <w:rPr>
      <w:rFonts w:ascii="Segoe UI" w:eastAsia="Times New Roman" w:hAnsi="Segoe UI" w:cs="Segoe UI"/>
      <w:sz w:val="18"/>
      <w:szCs w:val="18"/>
      <w:lang w:eastAsia="fr-FR"/>
    </w:rPr>
  </w:style>
  <w:style w:type="character" w:customStyle="1" w:styleId="markedcontent">
    <w:name w:val="markedcontent"/>
    <w:basedOn w:val="Policepardfaut"/>
    <w:rsid w:val="002F3EB7"/>
  </w:style>
  <w:style w:type="paragraph" w:styleId="Notedefin">
    <w:name w:val="endnote text"/>
    <w:basedOn w:val="Normal"/>
    <w:link w:val="NotedefinCar"/>
    <w:uiPriority w:val="99"/>
    <w:semiHidden/>
    <w:unhideWhenUsed/>
    <w:rsid w:val="002F3EB7"/>
    <w:rPr>
      <w:sz w:val="20"/>
      <w:szCs w:val="20"/>
    </w:rPr>
  </w:style>
  <w:style w:type="character" w:customStyle="1" w:styleId="NotedefinCar">
    <w:name w:val="Note de fin Car"/>
    <w:basedOn w:val="Policepardfaut"/>
    <w:link w:val="Notedefin"/>
    <w:uiPriority w:val="99"/>
    <w:semiHidden/>
    <w:rsid w:val="002F3EB7"/>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2F3EB7"/>
    <w:rPr>
      <w:vertAlign w:val="superscript"/>
    </w:rPr>
  </w:style>
  <w:style w:type="paragraph" w:styleId="Notedebasdepage">
    <w:name w:val="footnote text"/>
    <w:basedOn w:val="Normal"/>
    <w:link w:val="NotedebasdepageCar"/>
    <w:uiPriority w:val="99"/>
    <w:semiHidden/>
    <w:unhideWhenUsed/>
    <w:rsid w:val="002F3EB7"/>
    <w:rPr>
      <w:sz w:val="20"/>
      <w:szCs w:val="20"/>
    </w:rPr>
  </w:style>
  <w:style w:type="character" w:customStyle="1" w:styleId="NotedebasdepageCar">
    <w:name w:val="Note de bas de page Car"/>
    <w:basedOn w:val="Policepardfaut"/>
    <w:link w:val="Notedebasdepage"/>
    <w:uiPriority w:val="99"/>
    <w:semiHidden/>
    <w:rsid w:val="002F3EB7"/>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2F3E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9037">
      <w:bodyDiv w:val="1"/>
      <w:marLeft w:val="0"/>
      <w:marRight w:val="0"/>
      <w:marTop w:val="0"/>
      <w:marBottom w:val="0"/>
      <w:divBdr>
        <w:top w:val="none" w:sz="0" w:space="0" w:color="auto"/>
        <w:left w:val="none" w:sz="0" w:space="0" w:color="auto"/>
        <w:bottom w:val="none" w:sz="0" w:space="0" w:color="auto"/>
        <w:right w:val="none" w:sz="0" w:space="0" w:color="auto"/>
      </w:divBdr>
    </w:div>
    <w:div w:id="574322345">
      <w:bodyDiv w:val="1"/>
      <w:marLeft w:val="0"/>
      <w:marRight w:val="0"/>
      <w:marTop w:val="0"/>
      <w:marBottom w:val="0"/>
      <w:divBdr>
        <w:top w:val="none" w:sz="0" w:space="0" w:color="auto"/>
        <w:left w:val="none" w:sz="0" w:space="0" w:color="auto"/>
        <w:bottom w:val="none" w:sz="0" w:space="0" w:color="auto"/>
        <w:right w:val="none" w:sz="0" w:space="0" w:color="auto"/>
      </w:divBdr>
    </w:div>
    <w:div w:id="1050153286">
      <w:bodyDiv w:val="1"/>
      <w:marLeft w:val="0"/>
      <w:marRight w:val="0"/>
      <w:marTop w:val="0"/>
      <w:marBottom w:val="0"/>
      <w:divBdr>
        <w:top w:val="none" w:sz="0" w:space="0" w:color="auto"/>
        <w:left w:val="none" w:sz="0" w:space="0" w:color="auto"/>
        <w:bottom w:val="none" w:sz="0" w:space="0" w:color="auto"/>
        <w:right w:val="none" w:sz="0" w:space="0" w:color="auto"/>
      </w:divBdr>
    </w:div>
    <w:div w:id="1155072776">
      <w:bodyDiv w:val="1"/>
      <w:marLeft w:val="0"/>
      <w:marRight w:val="0"/>
      <w:marTop w:val="0"/>
      <w:marBottom w:val="0"/>
      <w:divBdr>
        <w:top w:val="none" w:sz="0" w:space="0" w:color="auto"/>
        <w:left w:val="none" w:sz="0" w:space="0" w:color="auto"/>
        <w:bottom w:val="none" w:sz="0" w:space="0" w:color="auto"/>
        <w:right w:val="none" w:sz="0" w:space="0" w:color="auto"/>
      </w:divBdr>
      <w:divsChild>
        <w:div w:id="1609389494">
          <w:marLeft w:val="0"/>
          <w:marRight w:val="0"/>
          <w:marTop w:val="0"/>
          <w:marBottom w:val="0"/>
          <w:divBdr>
            <w:top w:val="none" w:sz="0" w:space="0" w:color="auto"/>
            <w:left w:val="none" w:sz="0" w:space="0" w:color="auto"/>
            <w:bottom w:val="none" w:sz="0" w:space="0" w:color="auto"/>
            <w:right w:val="none" w:sz="0" w:space="0" w:color="auto"/>
          </w:divBdr>
          <w:divsChild>
            <w:div w:id="1232345592">
              <w:marLeft w:val="0"/>
              <w:marRight w:val="0"/>
              <w:marTop w:val="0"/>
              <w:marBottom w:val="0"/>
              <w:divBdr>
                <w:top w:val="none" w:sz="0" w:space="0" w:color="auto"/>
                <w:left w:val="none" w:sz="0" w:space="0" w:color="auto"/>
                <w:bottom w:val="none" w:sz="0" w:space="0" w:color="auto"/>
                <w:right w:val="none" w:sz="0" w:space="0" w:color="auto"/>
              </w:divBdr>
              <w:divsChild>
                <w:div w:id="18398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6515">
      <w:bodyDiv w:val="1"/>
      <w:marLeft w:val="0"/>
      <w:marRight w:val="0"/>
      <w:marTop w:val="0"/>
      <w:marBottom w:val="0"/>
      <w:divBdr>
        <w:top w:val="none" w:sz="0" w:space="0" w:color="auto"/>
        <w:left w:val="none" w:sz="0" w:space="0" w:color="auto"/>
        <w:bottom w:val="none" w:sz="0" w:space="0" w:color="auto"/>
        <w:right w:val="none" w:sz="0" w:space="0" w:color="auto"/>
      </w:divBdr>
    </w:div>
    <w:div w:id="1319533669">
      <w:bodyDiv w:val="1"/>
      <w:marLeft w:val="0"/>
      <w:marRight w:val="0"/>
      <w:marTop w:val="0"/>
      <w:marBottom w:val="0"/>
      <w:divBdr>
        <w:top w:val="none" w:sz="0" w:space="0" w:color="auto"/>
        <w:left w:val="none" w:sz="0" w:space="0" w:color="auto"/>
        <w:bottom w:val="none" w:sz="0" w:space="0" w:color="auto"/>
        <w:right w:val="none" w:sz="0" w:space="0" w:color="auto"/>
      </w:divBdr>
    </w:div>
    <w:div w:id="1723093868">
      <w:bodyDiv w:val="1"/>
      <w:marLeft w:val="0"/>
      <w:marRight w:val="0"/>
      <w:marTop w:val="0"/>
      <w:marBottom w:val="0"/>
      <w:divBdr>
        <w:top w:val="none" w:sz="0" w:space="0" w:color="auto"/>
        <w:left w:val="none" w:sz="0" w:space="0" w:color="auto"/>
        <w:bottom w:val="none" w:sz="0" w:space="0" w:color="auto"/>
        <w:right w:val="none" w:sz="0" w:space="0" w:color="auto"/>
      </w:divBdr>
    </w:div>
    <w:div w:id="1931696408">
      <w:bodyDiv w:val="1"/>
      <w:marLeft w:val="0"/>
      <w:marRight w:val="0"/>
      <w:marTop w:val="0"/>
      <w:marBottom w:val="0"/>
      <w:divBdr>
        <w:top w:val="none" w:sz="0" w:space="0" w:color="auto"/>
        <w:left w:val="none" w:sz="0" w:space="0" w:color="auto"/>
        <w:bottom w:val="none" w:sz="0" w:space="0" w:color="auto"/>
        <w:right w:val="none" w:sz="0" w:space="0" w:color="auto"/>
      </w:divBdr>
    </w:div>
    <w:div w:id="1993757808">
      <w:bodyDiv w:val="1"/>
      <w:marLeft w:val="0"/>
      <w:marRight w:val="0"/>
      <w:marTop w:val="0"/>
      <w:marBottom w:val="0"/>
      <w:divBdr>
        <w:top w:val="none" w:sz="0" w:space="0" w:color="auto"/>
        <w:left w:val="none" w:sz="0" w:space="0" w:color="auto"/>
        <w:bottom w:val="none" w:sz="0" w:space="0" w:color="auto"/>
        <w:right w:val="none" w:sz="0" w:space="0" w:color="auto"/>
      </w:divBdr>
    </w:div>
    <w:div w:id="20290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3A680-6CAA-4E33-9623-F63D00C6D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1208</Words>
  <Characters>6650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26</cp:revision>
  <cp:lastPrinted>2023-08-23T12:39:00Z</cp:lastPrinted>
  <dcterms:created xsi:type="dcterms:W3CDTF">2023-08-14T13:07:00Z</dcterms:created>
  <dcterms:modified xsi:type="dcterms:W3CDTF">2024-09-24T09:31:00Z</dcterms:modified>
</cp:coreProperties>
</file>